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17A" w:rsidRPr="00201A4F" w:rsidRDefault="00DC617A" w:rsidP="00A63AC7">
      <w:pPr>
        <w:jc w:val="center"/>
        <w:rPr>
          <w:rFonts w:ascii="標楷體" w:eastAsia="標楷體" w:hAnsi="標楷體" w:cs="新細明體"/>
          <w:kern w:val="0"/>
          <w:sz w:val="32"/>
          <w:szCs w:val="32"/>
          <w:lang w:bidi="ar-SA"/>
        </w:rPr>
      </w:pPr>
      <w:r w:rsidRPr="00201A4F">
        <w:rPr>
          <w:rFonts w:ascii="標楷體" w:eastAsia="標楷體" w:hAnsi="標楷體" w:cs="新細明體" w:hint="eastAsia"/>
          <w:kern w:val="0"/>
          <w:sz w:val="32"/>
          <w:szCs w:val="32"/>
          <w:lang w:bidi="ar-SA"/>
        </w:rPr>
        <w:t>本會</w:t>
      </w:r>
      <w:r w:rsidR="001145F3">
        <w:rPr>
          <w:rFonts w:ascii="標楷體" w:eastAsia="標楷體" w:hAnsi="標楷體" w:cs="新細明體" w:hint="eastAsia"/>
          <w:kern w:val="0"/>
          <w:sz w:val="32"/>
          <w:szCs w:val="32"/>
          <w:lang w:bidi="ar-SA"/>
        </w:rPr>
        <w:t>及所屬機關</w:t>
      </w:r>
      <w:bookmarkStart w:id="0" w:name="_GoBack"/>
      <w:bookmarkEnd w:id="0"/>
      <w:r w:rsidRPr="00201A4F">
        <w:rPr>
          <w:rFonts w:ascii="標楷體" w:eastAsia="標楷體" w:hAnsi="標楷體" w:cs="新細明體"/>
          <w:kern w:val="0"/>
          <w:sz w:val="32"/>
          <w:szCs w:val="32"/>
          <w:lang w:bidi="ar-SA"/>
        </w:rPr>
        <w:t>103</w:t>
      </w:r>
      <w:r w:rsidRPr="00201A4F">
        <w:rPr>
          <w:rFonts w:ascii="標楷體" w:eastAsia="標楷體" w:hAnsi="標楷體" w:cs="新細明體" w:hint="eastAsia"/>
          <w:kern w:val="0"/>
          <w:sz w:val="32"/>
          <w:szCs w:val="32"/>
          <w:lang w:bidi="ar-SA"/>
        </w:rPr>
        <w:t>年度部會管制計畫</w:t>
      </w:r>
      <w:r w:rsidR="00201A4F">
        <w:rPr>
          <w:rFonts w:ascii="標楷體" w:eastAsia="標楷體" w:hAnsi="標楷體" w:cs="新細明體" w:hint="eastAsia"/>
          <w:kern w:val="0"/>
          <w:sz w:val="32"/>
          <w:szCs w:val="32"/>
          <w:lang w:bidi="ar-SA"/>
        </w:rPr>
        <w:t>評核結果</w:t>
      </w:r>
    </w:p>
    <w:p w:rsidR="00DC617A" w:rsidRDefault="00DC617A" w:rsidP="00AC4122"/>
    <w:tbl>
      <w:tblPr>
        <w:tblW w:w="9785" w:type="dxa"/>
        <w:tblInd w:w="-5" w:type="dxa"/>
        <w:tblCellMar>
          <w:left w:w="28" w:type="dxa"/>
          <w:right w:w="28" w:type="dxa"/>
        </w:tblCellMar>
        <w:tblLook w:val="00A0" w:firstRow="1" w:lastRow="0" w:firstColumn="1" w:lastColumn="0" w:noHBand="0" w:noVBand="0"/>
      </w:tblPr>
      <w:tblGrid>
        <w:gridCol w:w="567"/>
        <w:gridCol w:w="2835"/>
        <w:gridCol w:w="5387"/>
        <w:gridCol w:w="996"/>
      </w:tblGrid>
      <w:tr w:rsidR="00201A4F" w:rsidRPr="00A63AC7" w:rsidTr="00201A4F">
        <w:trPr>
          <w:trHeight w:val="255"/>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A4F" w:rsidRPr="00201A4F" w:rsidRDefault="00201A4F" w:rsidP="00201A4F">
            <w:pPr>
              <w:widowControl/>
              <w:spacing w:line="400" w:lineRule="exact"/>
              <w:jc w:val="center"/>
              <w:rPr>
                <w:rFonts w:ascii="標楷體" w:eastAsia="標楷體" w:hAnsi="標楷體" w:cs="新細明體"/>
                <w:bCs/>
                <w:kern w:val="0"/>
                <w:sz w:val="28"/>
                <w:szCs w:val="28"/>
                <w:lang w:bidi="ar-SA"/>
              </w:rPr>
            </w:pPr>
            <w:r w:rsidRPr="00201A4F">
              <w:rPr>
                <w:rFonts w:ascii="標楷體" w:eastAsia="標楷體" w:hAnsi="標楷體" w:cs="新細明體" w:hint="eastAsia"/>
                <w:bCs/>
                <w:kern w:val="0"/>
                <w:sz w:val="28"/>
                <w:szCs w:val="28"/>
                <w:lang w:bidi="ar-SA"/>
              </w:rPr>
              <w:t>項次</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rsidR="00201A4F" w:rsidRPr="00201A4F" w:rsidRDefault="00201A4F" w:rsidP="00201A4F">
            <w:pPr>
              <w:widowControl/>
              <w:spacing w:line="400" w:lineRule="exact"/>
              <w:jc w:val="center"/>
              <w:rPr>
                <w:rFonts w:ascii="標楷體" w:eastAsia="標楷體" w:hAnsi="標楷體" w:cs="新細明體"/>
                <w:bCs/>
                <w:kern w:val="0"/>
                <w:sz w:val="28"/>
                <w:szCs w:val="28"/>
                <w:lang w:bidi="ar-SA"/>
              </w:rPr>
            </w:pPr>
            <w:r w:rsidRPr="00201A4F">
              <w:rPr>
                <w:rFonts w:ascii="標楷體" w:eastAsia="標楷體" w:hAnsi="標楷體" w:cs="新細明體" w:hint="eastAsia"/>
                <w:bCs/>
                <w:kern w:val="0"/>
                <w:sz w:val="28"/>
                <w:szCs w:val="28"/>
                <w:lang w:bidi="ar-SA"/>
              </w:rPr>
              <w:t>計畫名稱</w:t>
            </w:r>
          </w:p>
        </w:tc>
        <w:tc>
          <w:tcPr>
            <w:tcW w:w="5387" w:type="dxa"/>
            <w:tcBorders>
              <w:top w:val="single" w:sz="4" w:space="0" w:color="auto"/>
              <w:left w:val="nil"/>
              <w:bottom w:val="single" w:sz="4" w:space="0" w:color="auto"/>
              <w:right w:val="single" w:sz="4" w:space="0" w:color="auto"/>
            </w:tcBorders>
            <w:shd w:val="clear" w:color="auto" w:fill="FFFFFF" w:themeFill="background1"/>
            <w:noWrap/>
            <w:vAlign w:val="center"/>
          </w:tcPr>
          <w:p w:rsidR="00201A4F" w:rsidRPr="00201A4F" w:rsidRDefault="00201A4F" w:rsidP="00201A4F">
            <w:pPr>
              <w:widowControl/>
              <w:spacing w:line="400" w:lineRule="exact"/>
              <w:jc w:val="center"/>
              <w:rPr>
                <w:rFonts w:ascii="標楷體" w:eastAsia="標楷體" w:hAnsi="標楷體" w:cs="新細明體"/>
                <w:bCs/>
                <w:kern w:val="0"/>
                <w:sz w:val="28"/>
                <w:szCs w:val="28"/>
                <w:lang w:bidi="ar-SA"/>
              </w:rPr>
            </w:pPr>
            <w:r w:rsidRPr="00201A4F">
              <w:rPr>
                <w:rFonts w:ascii="標楷體" w:eastAsia="標楷體" w:hAnsi="標楷體" w:cs="新細明體" w:hint="eastAsia"/>
                <w:bCs/>
                <w:kern w:val="0"/>
                <w:sz w:val="28"/>
                <w:szCs w:val="28"/>
                <w:lang w:bidi="ar-SA"/>
              </w:rPr>
              <w:t>評核意見</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201A4F" w:rsidRPr="00201A4F" w:rsidRDefault="00201A4F" w:rsidP="00201A4F">
            <w:pPr>
              <w:widowControl/>
              <w:spacing w:line="400" w:lineRule="exact"/>
              <w:jc w:val="center"/>
              <w:rPr>
                <w:rFonts w:ascii="標楷體" w:eastAsia="標楷體" w:hAnsi="標楷體" w:cs="新細明體"/>
                <w:bCs/>
                <w:kern w:val="0"/>
                <w:sz w:val="28"/>
                <w:szCs w:val="28"/>
                <w:lang w:bidi="ar-SA"/>
              </w:rPr>
            </w:pPr>
            <w:r w:rsidRPr="00201A4F">
              <w:rPr>
                <w:rFonts w:ascii="標楷體" w:eastAsia="標楷體" w:hAnsi="標楷體" w:cs="新細明體" w:hint="eastAsia"/>
                <w:bCs/>
                <w:kern w:val="0"/>
                <w:sz w:val="28"/>
                <w:szCs w:val="28"/>
                <w:lang w:bidi="ar-SA"/>
              </w:rPr>
              <w:t>等第</w:t>
            </w:r>
          </w:p>
        </w:tc>
      </w:tr>
      <w:tr w:rsidR="00201A4F" w:rsidRPr="001513FF" w:rsidTr="00201A4F">
        <w:trPr>
          <w:trHeight w:val="492"/>
        </w:trPr>
        <w:tc>
          <w:tcPr>
            <w:tcW w:w="567" w:type="dxa"/>
            <w:tcBorders>
              <w:top w:val="nil"/>
              <w:left w:val="single" w:sz="4" w:space="0" w:color="auto"/>
              <w:bottom w:val="single" w:sz="4" w:space="0" w:color="auto"/>
              <w:right w:val="single" w:sz="4" w:space="0" w:color="auto"/>
            </w:tcBorders>
          </w:tcPr>
          <w:p w:rsidR="00201A4F" w:rsidRPr="00201A4F" w:rsidRDefault="00201A4F" w:rsidP="00201A4F">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1</w:t>
            </w:r>
          </w:p>
        </w:tc>
        <w:tc>
          <w:tcPr>
            <w:tcW w:w="2835" w:type="dxa"/>
            <w:tcBorders>
              <w:top w:val="nil"/>
              <w:left w:val="nil"/>
              <w:bottom w:val="single" w:sz="4" w:space="0" w:color="auto"/>
              <w:right w:val="single" w:sz="4" w:space="0" w:color="auto"/>
            </w:tcBorders>
          </w:tcPr>
          <w:p w:rsidR="00201A4F" w:rsidRPr="00201A4F" w:rsidRDefault="00BB285A" w:rsidP="00201A4F">
            <w:pPr>
              <w:widowControl/>
              <w:spacing w:line="400" w:lineRule="exact"/>
              <w:jc w:val="both"/>
              <w:rPr>
                <w:rFonts w:ascii="標楷體" w:eastAsia="標楷體" w:hAnsi="標楷體" w:cs="新細明體"/>
                <w:color w:val="000000"/>
                <w:kern w:val="0"/>
                <w:sz w:val="28"/>
                <w:szCs w:val="28"/>
                <w:lang w:bidi="ar-SA"/>
              </w:rPr>
            </w:pPr>
            <w:hyperlink r:id="rId7" w:history="1">
              <w:r w:rsidR="00201A4F" w:rsidRPr="00201A4F">
                <w:rPr>
                  <w:rFonts w:ascii="標楷體" w:eastAsia="標楷體" w:hAnsi="標楷體" w:cs="新細明體" w:hint="eastAsia"/>
                  <w:color w:val="000000"/>
                  <w:kern w:val="0"/>
                  <w:sz w:val="28"/>
                  <w:szCs w:val="28"/>
                  <w:lang w:bidi="ar-SA"/>
                </w:rPr>
                <w:t>研擬國家發展計畫</w:t>
              </w:r>
            </w:hyperlink>
          </w:p>
        </w:tc>
        <w:tc>
          <w:tcPr>
            <w:tcW w:w="5387" w:type="dxa"/>
            <w:tcBorders>
              <w:top w:val="nil"/>
              <w:left w:val="nil"/>
              <w:bottom w:val="single" w:sz="4" w:space="0" w:color="auto"/>
              <w:right w:val="single" w:sz="4" w:space="0" w:color="auto"/>
            </w:tcBorders>
            <w:noWrap/>
          </w:tcPr>
          <w:p w:rsidR="00201A4F" w:rsidRPr="00C528A6" w:rsidRDefault="008C7AC9" w:rsidP="00C528A6">
            <w:pPr>
              <w:pStyle w:val="a4"/>
              <w:widowControl/>
              <w:numPr>
                <w:ilvl w:val="0"/>
                <w:numId w:val="5"/>
              </w:numPr>
              <w:spacing w:line="400" w:lineRule="exact"/>
              <w:ind w:leftChars="0"/>
              <w:jc w:val="both"/>
              <w:rPr>
                <w:rFonts w:ascii="標楷體" w:eastAsia="標楷體" w:hAnsi="標楷體" w:cs="新細明體"/>
                <w:kern w:val="0"/>
                <w:sz w:val="28"/>
                <w:szCs w:val="28"/>
                <w:lang w:bidi="ar-SA"/>
              </w:rPr>
            </w:pPr>
            <w:r>
              <w:rPr>
                <w:rFonts w:ascii="標楷體" w:eastAsia="標楷體" w:hAnsi="標楷體" w:cs="新細明體"/>
                <w:kern w:val="0"/>
                <w:sz w:val="28"/>
                <w:szCs w:val="28"/>
                <w:lang w:bidi="ar-SA"/>
              </w:rPr>
              <w:t>研擬完成</w:t>
            </w:r>
            <w:r w:rsidR="004D4113" w:rsidRPr="004D4113">
              <w:rPr>
                <w:rFonts w:ascii="標楷體" w:eastAsia="標楷體" w:hAnsi="標楷體" w:cs="新細明體"/>
                <w:kern w:val="0"/>
                <w:sz w:val="28"/>
                <w:szCs w:val="28"/>
                <w:lang w:bidi="ar-SA"/>
              </w:rPr>
              <w:t>104</w:t>
            </w:r>
            <w:r>
              <w:rPr>
                <w:rFonts w:ascii="標楷體" w:eastAsia="標楷體" w:hAnsi="標楷體" w:cs="新細明體"/>
                <w:kern w:val="0"/>
                <w:sz w:val="28"/>
                <w:szCs w:val="28"/>
                <w:lang w:bidi="ar-SA"/>
              </w:rPr>
              <w:t>年國家發展計畫</w:t>
            </w:r>
            <w:r w:rsidR="004D4113" w:rsidRPr="004D4113">
              <w:rPr>
                <w:rFonts w:ascii="標楷體" w:eastAsia="標楷體" w:hAnsi="標楷體" w:cs="新細明體"/>
                <w:kern w:val="0"/>
                <w:sz w:val="28"/>
                <w:szCs w:val="28"/>
                <w:lang w:bidi="ar-SA"/>
              </w:rPr>
              <w:t>初稿，</w:t>
            </w:r>
            <w:r w:rsidR="00C528A6">
              <w:rPr>
                <w:rFonts w:ascii="標楷體" w:eastAsia="標楷體" w:hAnsi="標楷體" w:cs="新細明體"/>
                <w:kern w:val="0"/>
                <w:sz w:val="28"/>
                <w:szCs w:val="28"/>
                <w:lang w:bidi="ar-SA"/>
              </w:rPr>
              <w:t>具體揭示</w:t>
            </w:r>
            <w:r w:rsidR="004D4113" w:rsidRPr="004D4113">
              <w:rPr>
                <w:rFonts w:ascii="標楷體" w:eastAsia="標楷體" w:hAnsi="標楷體" w:cs="新細明體"/>
                <w:kern w:val="0"/>
                <w:sz w:val="28"/>
                <w:szCs w:val="28"/>
                <w:lang w:bidi="ar-SA"/>
              </w:rPr>
              <w:t>104年國家發展目標及政策主軸，作為政府各部會施政及民間企業擬訂營運策略之依據</w:t>
            </w:r>
            <w:r w:rsidR="00C528A6">
              <w:rPr>
                <w:rFonts w:ascii="標楷體" w:eastAsia="標楷體" w:hAnsi="標楷體" w:cs="新細明體" w:hint="eastAsia"/>
                <w:kern w:val="0"/>
                <w:sz w:val="28"/>
                <w:szCs w:val="28"/>
                <w:lang w:bidi="ar-SA"/>
              </w:rPr>
              <w:t>，</w:t>
            </w:r>
            <w:r w:rsidR="004D4113" w:rsidRPr="004D4113">
              <w:rPr>
                <w:rFonts w:ascii="標楷體" w:eastAsia="標楷體" w:hAnsi="標楷體" w:cs="新細明體" w:hint="eastAsia"/>
                <w:kern w:val="0"/>
                <w:sz w:val="28"/>
                <w:szCs w:val="28"/>
                <w:lang w:bidi="ar-SA"/>
              </w:rPr>
              <w:t>值得肯定</w:t>
            </w:r>
            <w:r w:rsidR="00201A4F" w:rsidRPr="004D4113">
              <w:rPr>
                <w:rFonts w:eastAsia="標楷體" w:hint="eastAsia"/>
                <w:b/>
                <w:color w:val="000000"/>
                <w:sz w:val="28"/>
                <w:szCs w:val="28"/>
              </w:rPr>
              <w:t>。</w:t>
            </w:r>
          </w:p>
          <w:p w:rsidR="00C528A6" w:rsidRPr="004D4113" w:rsidRDefault="00C528A6" w:rsidP="00C528A6">
            <w:pPr>
              <w:pStyle w:val="a4"/>
              <w:widowControl/>
              <w:numPr>
                <w:ilvl w:val="0"/>
                <w:numId w:val="5"/>
              </w:numPr>
              <w:spacing w:line="400" w:lineRule="exact"/>
              <w:ind w:leftChars="0"/>
              <w:jc w:val="both"/>
              <w:rPr>
                <w:rFonts w:ascii="標楷體" w:eastAsia="標楷體" w:hAnsi="標楷體" w:cs="新細明體"/>
                <w:kern w:val="0"/>
                <w:sz w:val="28"/>
                <w:szCs w:val="28"/>
                <w:lang w:bidi="ar-SA"/>
              </w:rPr>
            </w:pPr>
            <w:r w:rsidRPr="00C528A6">
              <w:rPr>
                <w:rFonts w:ascii="標楷體" w:eastAsia="標楷體" w:hAnsi="標楷體" w:cs="新細明體"/>
                <w:kern w:val="0"/>
                <w:sz w:val="28"/>
                <w:szCs w:val="28"/>
                <w:lang w:bidi="ar-SA"/>
              </w:rPr>
              <w:t>改革104年國家發展計畫研擬方式，計畫之國內外情勢與展望及面臨課題與挑戰</w:t>
            </w:r>
            <w:r w:rsidR="002E10D8">
              <w:rPr>
                <w:rFonts w:ascii="標楷體" w:eastAsia="標楷體" w:hAnsi="標楷體" w:cs="新細明體" w:hint="eastAsia"/>
                <w:kern w:val="0"/>
                <w:sz w:val="28"/>
                <w:szCs w:val="28"/>
                <w:lang w:bidi="ar-SA"/>
              </w:rPr>
              <w:t>，</w:t>
            </w:r>
            <w:r w:rsidRPr="00C528A6">
              <w:rPr>
                <w:rFonts w:ascii="標楷體" w:eastAsia="標楷體" w:hAnsi="標楷體" w:cs="新細明體"/>
                <w:kern w:val="0"/>
                <w:sz w:val="28"/>
                <w:szCs w:val="28"/>
                <w:lang w:bidi="ar-SA"/>
              </w:rPr>
              <w:t>由原著重於經</w:t>
            </w:r>
            <w:r>
              <w:rPr>
                <w:rFonts w:ascii="標楷體" w:eastAsia="標楷體" w:hAnsi="標楷體" w:cs="新細明體"/>
                <w:kern w:val="0"/>
                <w:sz w:val="28"/>
                <w:szCs w:val="28"/>
                <w:lang w:bidi="ar-SA"/>
              </w:rPr>
              <w:t>濟層面分析，擴及至社會及環境層面議題之探討</w:t>
            </w:r>
            <w:r>
              <w:rPr>
                <w:rFonts w:ascii="標楷體" w:eastAsia="標楷體" w:hAnsi="標楷體" w:cs="新細明體" w:hint="eastAsia"/>
                <w:kern w:val="0"/>
                <w:sz w:val="28"/>
                <w:szCs w:val="28"/>
                <w:lang w:bidi="ar-SA"/>
              </w:rPr>
              <w:t>，</w:t>
            </w:r>
            <w:r w:rsidR="002E10D8">
              <w:rPr>
                <w:rFonts w:ascii="標楷體" w:eastAsia="標楷體" w:hAnsi="標楷體" w:cs="新細明體"/>
                <w:kern w:val="0"/>
                <w:sz w:val="28"/>
                <w:szCs w:val="28"/>
                <w:lang w:bidi="ar-SA"/>
              </w:rPr>
              <w:t>總體經濟目標首次以區間方式呈現，作為政府各部門施政努力</w:t>
            </w:r>
            <w:r w:rsidR="002E10D8">
              <w:rPr>
                <w:rFonts w:ascii="標楷體" w:eastAsia="標楷體" w:hAnsi="標楷體" w:cs="新細明體" w:hint="eastAsia"/>
                <w:kern w:val="0"/>
                <w:sz w:val="28"/>
                <w:szCs w:val="28"/>
                <w:lang w:bidi="ar-SA"/>
              </w:rPr>
              <w:t>之</w:t>
            </w:r>
            <w:r w:rsidRPr="00C528A6">
              <w:rPr>
                <w:rFonts w:ascii="標楷體" w:eastAsia="標楷體" w:hAnsi="標楷體" w:cs="新細明體"/>
                <w:kern w:val="0"/>
                <w:sz w:val="28"/>
                <w:szCs w:val="28"/>
                <w:lang w:bidi="ar-SA"/>
              </w:rPr>
              <w:t>標竿</w:t>
            </w:r>
            <w:r>
              <w:rPr>
                <w:rFonts w:ascii="標楷體" w:eastAsia="標楷體" w:hAnsi="標楷體" w:cs="新細明體" w:hint="eastAsia"/>
                <w:kern w:val="0"/>
                <w:sz w:val="28"/>
                <w:szCs w:val="28"/>
                <w:lang w:bidi="ar-SA"/>
              </w:rPr>
              <w:t>，業務創新，有助提升政府施政效能</w:t>
            </w:r>
            <w:r w:rsidRPr="00C528A6">
              <w:rPr>
                <w:rFonts w:ascii="標楷體" w:eastAsia="標楷體" w:hAnsi="標楷體" w:cs="新細明體"/>
                <w:kern w:val="0"/>
                <w:sz w:val="28"/>
                <w:szCs w:val="28"/>
                <w:lang w:bidi="ar-SA"/>
              </w:rPr>
              <w:t>。</w:t>
            </w:r>
          </w:p>
        </w:tc>
        <w:tc>
          <w:tcPr>
            <w:tcW w:w="996" w:type="dxa"/>
            <w:tcBorders>
              <w:top w:val="nil"/>
              <w:left w:val="nil"/>
              <w:bottom w:val="single" w:sz="4" w:space="0" w:color="auto"/>
              <w:right w:val="single" w:sz="4" w:space="0" w:color="auto"/>
            </w:tcBorders>
          </w:tcPr>
          <w:p w:rsidR="00201A4F" w:rsidRPr="00201A4F" w:rsidRDefault="00201A4F" w:rsidP="00201A4F">
            <w:pPr>
              <w:widowControl/>
              <w:spacing w:line="400" w:lineRule="exact"/>
              <w:ind w:left="269" w:hangingChars="96" w:hanging="269"/>
              <w:jc w:val="center"/>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t>優</w:t>
            </w:r>
          </w:p>
        </w:tc>
      </w:tr>
      <w:tr w:rsidR="00201A4F" w:rsidRPr="00A63AC7" w:rsidTr="00201A4F">
        <w:trPr>
          <w:trHeight w:val="696"/>
        </w:trPr>
        <w:tc>
          <w:tcPr>
            <w:tcW w:w="567" w:type="dxa"/>
            <w:tcBorders>
              <w:top w:val="nil"/>
              <w:left w:val="single" w:sz="4" w:space="0" w:color="auto"/>
              <w:bottom w:val="single" w:sz="4" w:space="0" w:color="auto"/>
              <w:right w:val="single" w:sz="4" w:space="0" w:color="auto"/>
            </w:tcBorders>
          </w:tcPr>
          <w:p w:rsidR="00201A4F" w:rsidRPr="00201A4F" w:rsidRDefault="00201A4F" w:rsidP="00201A4F">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2</w:t>
            </w:r>
          </w:p>
        </w:tc>
        <w:tc>
          <w:tcPr>
            <w:tcW w:w="2835" w:type="dxa"/>
            <w:tcBorders>
              <w:top w:val="nil"/>
              <w:left w:val="nil"/>
              <w:bottom w:val="single" w:sz="4" w:space="0" w:color="auto"/>
              <w:right w:val="single" w:sz="4" w:space="0" w:color="auto"/>
            </w:tcBorders>
          </w:tcPr>
          <w:p w:rsidR="00201A4F" w:rsidRPr="00201A4F" w:rsidRDefault="00BB285A" w:rsidP="00201A4F">
            <w:pPr>
              <w:widowControl/>
              <w:spacing w:line="400" w:lineRule="exact"/>
              <w:jc w:val="both"/>
              <w:rPr>
                <w:rFonts w:ascii="標楷體" w:eastAsia="標楷體" w:hAnsi="標楷體" w:cs="新細明體"/>
                <w:color w:val="000000"/>
                <w:kern w:val="0"/>
                <w:sz w:val="28"/>
                <w:szCs w:val="28"/>
                <w:lang w:bidi="ar-SA"/>
              </w:rPr>
            </w:pPr>
            <w:hyperlink r:id="rId8" w:history="1">
              <w:r w:rsidR="00201A4F" w:rsidRPr="00201A4F">
                <w:rPr>
                  <w:rFonts w:ascii="標楷體" w:eastAsia="標楷體" w:hAnsi="標楷體" w:cs="新細明體" w:hint="eastAsia"/>
                  <w:color w:val="000000"/>
                  <w:kern w:val="0"/>
                  <w:sz w:val="28"/>
                  <w:szCs w:val="28"/>
                  <w:lang w:bidi="ar-SA"/>
                </w:rPr>
                <w:t>強化國家建設財務規劃審議有效運用國家資金</w:t>
              </w:r>
            </w:hyperlink>
          </w:p>
        </w:tc>
        <w:tc>
          <w:tcPr>
            <w:tcW w:w="5387" w:type="dxa"/>
            <w:tcBorders>
              <w:top w:val="nil"/>
              <w:left w:val="nil"/>
              <w:bottom w:val="single" w:sz="4" w:space="0" w:color="auto"/>
              <w:right w:val="single" w:sz="4" w:space="0" w:color="auto"/>
            </w:tcBorders>
            <w:noWrap/>
          </w:tcPr>
          <w:p w:rsidR="00722521" w:rsidRDefault="00722521" w:rsidP="00722521">
            <w:pPr>
              <w:pStyle w:val="a4"/>
              <w:widowControl/>
              <w:numPr>
                <w:ilvl w:val="0"/>
                <w:numId w:val="17"/>
              </w:numPr>
              <w:spacing w:line="400" w:lineRule="exact"/>
              <w:ind w:leftChars="0" w:left="357" w:hanging="357"/>
              <w:jc w:val="both"/>
              <w:rPr>
                <w:rFonts w:ascii="標楷體" w:eastAsia="標楷體" w:hAnsi="標楷體" w:cs="新細明體"/>
                <w:kern w:val="0"/>
                <w:sz w:val="28"/>
                <w:szCs w:val="28"/>
                <w:lang w:bidi="ar-SA"/>
              </w:rPr>
            </w:pPr>
            <w:r>
              <w:rPr>
                <w:rFonts w:ascii="標楷體" w:eastAsia="標楷體" w:hAnsi="標楷體" w:cs="新細明體"/>
                <w:kern w:val="0"/>
                <w:sz w:val="28"/>
                <w:szCs w:val="28"/>
                <w:lang w:bidi="ar-SA"/>
              </w:rPr>
              <w:t>因應經濟社會情勢及政策需要，完成</w:t>
            </w:r>
            <w:r w:rsidRPr="00722521">
              <w:rPr>
                <w:rFonts w:ascii="標楷體" w:eastAsia="標楷體" w:hAnsi="標楷體" w:cs="新細明體"/>
                <w:kern w:val="0"/>
                <w:sz w:val="28"/>
                <w:szCs w:val="28"/>
                <w:lang w:bidi="ar-SA"/>
              </w:rPr>
              <w:t>2014國際租稅競爭力指數（ITCI</w:t>
            </w:r>
            <w:r>
              <w:rPr>
                <w:rFonts w:ascii="標楷體" w:eastAsia="標楷體" w:hAnsi="標楷體" w:cs="新細明體"/>
                <w:kern w:val="0"/>
                <w:sz w:val="28"/>
                <w:szCs w:val="28"/>
                <w:lang w:bidi="ar-SA"/>
              </w:rPr>
              <w:t>）評析</w:t>
            </w:r>
            <w:r w:rsidRPr="00722521">
              <w:rPr>
                <w:rFonts w:ascii="標楷體" w:eastAsia="標楷體" w:hAnsi="標楷體" w:cs="新細明體"/>
                <w:kern w:val="0"/>
                <w:sz w:val="28"/>
                <w:szCs w:val="28"/>
                <w:lang w:bidi="ar-SA"/>
              </w:rPr>
              <w:t>報告，採用創新評比指標，</w:t>
            </w:r>
            <w:r w:rsidR="000C6DF4">
              <w:rPr>
                <w:rFonts w:ascii="標楷體" w:eastAsia="標楷體" w:hAnsi="標楷體" w:cs="新細明體" w:hint="eastAsia"/>
                <w:kern w:val="0"/>
                <w:sz w:val="28"/>
                <w:szCs w:val="28"/>
                <w:lang w:bidi="ar-SA"/>
              </w:rPr>
              <w:t>有助</w:t>
            </w:r>
            <w:r w:rsidR="000C6DF4">
              <w:rPr>
                <w:rFonts w:ascii="標楷體" w:eastAsia="標楷體" w:hAnsi="標楷體" w:cs="新細明體"/>
                <w:kern w:val="0"/>
                <w:sz w:val="28"/>
                <w:szCs w:val="28"/>
                <w:lang w:bidi="ar-SA"/>
              </w:rPr>
              <w:t>分析我國租稅競爭力優劣勢，</w:t>
            </w:r>
            <w:r w:rsidR="000C6DF4">
              <w:rPr>
                <w:rFonts w:ascii="標楷體" w:eastAsia="標楷體" w:hAnsi="標楷體" w:cs="新細明體" w:hint="eastAsia"/>
                <w:kern w:val="0"/>
                <w:sz w:val="28"/>
                <w:szCs w:val="28"/>
                <w:lang w:bidi="ar-SA"/>
              </w:rPr>
              <w:t>並</w:t>
            </w:r>
            <w:r w:rsidR="000C6DF4">
              <w:rPr>
                <w:rFonts w:ascii="標楷體" w:eastAsia="標楷體" w:hAnsi="標楷體" w:cs="新細明體"/>
                <w:kern w:val="0"/>
                <w:sz w:val="28"/>
                <w:szCs w:val="28"/>
                <w:lang w:bidi="ar-SA"/>
              </w:rPr>
              <w:t>研提具體政策建議</w:t>
            </w:r>
            <w:r>
              <w:rPr>
                <w:rFonts w:ascii="標楷體" w:eastAsia="標楷體" w:hAnsi="標楷體" w:cs="新細明體" w:hint="eastAsia"/>
                <w:kern w:val="0"/>
                <w:sz w:val="28"/>
                <w:szCs w:val="28"/>
                <w:lang w:bidi="ar-SA"/>
              </w:rPr>
              <w:t>。</w:t>
            </w:r>
          </w:p>
          <w:p w:rsidR="00201A4F" w:rsidRPr="00722521" w:rsidRDefault="008C7AC9" w:rsidP="000C6DF4">
            <w:pPr>
              <w:pStyle w:val="a4"/>
              <w:widowControl/>
              <w:numPr>
                <w:ilvl w:val="0"/>
                <w:numId w:val="17"/>
              </w:numPr>
              <w:spacing w:line="400" w:lineRule="exact"/>
              <w:ind w:leftChars="0" w:left="357" w:hanging="357"/>
              <w:jc w:val="both"/>
              <w:rPr>
                <w:rFonts w:ascii="標楷體" w:eastAsia="標楷體" w:hAnsi="標楷體" w:cs="新細明體"/>
                <w:kern w:val="0"/>
                <w:sz w:val="28"/>
                <w:szCs w:val="28"/>
                <w:lang w:bidi="ar-SA"/>
              </w:rPr>
            </w:pPr>
            <w:r w:rsidRPr="00722521">
              <w:rPr>
                <w:rFonts w:ascii="標楷體" w:eastAsia="標楷體" w:hAnsi="標楷體" w:cs="新細明體"/>
                <w:kern w:val="0"/>
                <w:sz w:val="28"/>
                <w:szCs w:val="28"/>
                <w:lang w:bidi="ar-SA"/>
              </w:rPr>
              <w:t>本計畫工作項</w:t>
            </w:r>
            <w:r w:rsidRPr="00722521">
              <w:rPr>
                <w:rFonts w:ascii="標楷體" w:eastAsia="標楷體" w:hAnsi="標楷體" w:cs="新細明體" w:hint="eastAsia"/>
                <w:kern w:val="0"/>
                <w:sz w:val="28"/>
                <w:szCs w:val="28"/>
                <w:lang w:bidi="ar-SA"/>
              </w:rPr>
              <w:t>目大致</w:t>
            </w:r>
            <w:r w:rsidRPr="00722521">
              <w:rPr>
                <w:rFonts w:ascii="標楷體" w:eastAsia="標楷體" w:hAnsi="標楷體" w:cs="新細明體"/>
                <w:kern w:val="0"/>
                <w:sz w:val="28"/>
                <w:szCs w:val="28"/>
                <w:lang w:bidi="ar-SA"/>
              </w:rPr>
              <w:t>符合執行進度</w:t>
            </w:r>
            <w:r w:rsidRPr="00722521">
              <w:rPr>
                <w:rFonts w:ascii="標楷體" w:eastAsia="標楷體" w:hAnsi="標楷體" w:cs="新細明體" w:hint="eastAsia"/>
                <w:kern w:val="0"/>
                <w:sz w:val="28"/>
                <w:szCs w:val="28"/>
                <w:lang w:bidi="ar-SA"/>
              </w:rPr>
              <w:t>，</w:t>
            </w:r>
            <w:r w:rsidRPr="00722521">
              <w:rPr>
                <w:rFonts w:ascii="標楷體" w:eastAsia="標楷體" w:hAnsi="標楷體" w:cs="新細明體"/>
                <w:kern w:val="0"/>
                <w:sz w:val="28"/>
                <w:szCs w:val="28"/>
                <w:lang w:bidi="ar-SA"/>
              </w:rPr>
              <w:t>惟因蒐集、整理國家重大建設財務議題資料等影響</w:t>
            </w:r>
            <w:r w:rsidR="000C6DF4">
              <w:rPr>
                <w:rFonts w:ascii="標楷體" w:eastAsia="標楷體" w:hAnsi="標楷體" w:cs="新細明體" w:hint="eastAsia"/>
                <w:kern w:val="0"/>
                <w:sz w:val="28"/>
                <w:szCs w:val="28"/>
                <w:lang w:bidi="ar-SA"/>
              </w:rPr>
              <w:t>前3季</w:t>
            </w:r>
            <w:r w:rsidRPr="00722521">
              <w:rPr>
                <w:rFonts w:ascii="標楷體" w:eastAsia="標楷體" w:hAnsi="標楷體" w:cs="新細明體"/>
                <w:kern w:val="0"/>
                <w:sz w:val="28"/>
                <w:szCs w:val="28"/>
                <w:lang w:bidi="ar-SA"/>
              </w:rPr>
              <w:t>經費支用</w:t>
            </w:r>
            <w:r w:rsidR="000C6DF4">
              <w:rPr>
                <w:rFonts w:ascii="標楷體" w:eastAsia="標楷體" w:hAnsi="標楷體" w:cs="新細明體" w:hint="eastAsia"/>
                <w:kern w:val="0"/>
                <w:sz w:val="28"/>
                <w:szCs w:val="28"/>
                <w:lang w:bidi="ar-SA"/>
              </w:rPr>
              <w:t>，</w:t>
            </w:r>
            <w:r w:rsidR="00F5211F">
              <w:rPr>
                <w:rFonts w:ascii="標楷體" w:eastAsia="標楷體" w:hAnsi="標楷體" w:hint="eastAsia"/>
                <w:color w:val="000000"/>
                <w:kern w:val="0"/>
                <w:sz w:val="28"/>
                <w:szCs w:val="28"/>
              </w:rPr>
              <w:t>建請</w:t>
            </w:r>
            <w:r w:rsidR="00F5211F" w:rsidRPr="006F5559">
              <w:rPr>
                <w:rFonts w:ascii="標楷體" w:eastAsia="標楷體" w:hAnsi="標楷體" w:hint="eastAsia"/>
                <w:color w:val="000000"/>
                <w:kern w:val="0"/>
                <w:sz w:val="28"/>
                <w:szCs w:val="28"/>
              </w:rPr>
              <w:t>就控管問題檢討改進後續精進作法。</w:t>
            </w:r>
          </w:p>
        </w:tc>
        <w:tc>
          <w:tcPr>
            <w:tcW w:w="996" w:type="dxa"/>
            <w:tcBorders>
              <w:top w:val="nil"/>
              <w:left w:val="nil"/>
              <w:bottom w:val="single" w:sz="4" w:space="0" w:color="auto"/>
              <w:right w:val="single" w:sz="4" w:space="0" w:color="auto"/>
            </w:tcBorders>
          </w:tcPr>
          <w:p w:rsidR="00201A4F" w:rsidRPr="00722521" w:rsidRDefault="00722521" w:rsidP="00201A4F">
            <w:pPr>
              <w:widowControl/>
              <w:spacing w:line="400" w:lineRule="exact"/>
              <w:ind w:left="269" w:hangingChars="96" w:hanging="269"/>
              <w:jc w:val="center"/>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t>甲</w:t>
            </w:r>
          </w:p>
        </w:tc>
      </w:tr>
      <w:tr w:rsidR="00201A4F" w:rsidRPr="00A63AC7" w:rsidTr="00201A4F">
        <w:trPr>
          <w:trHeight w:val="468"/>
        </w:trPr>
        <w:tc>
          <w:tcPr>
            <w:tcW w:w="567" w:type="dxa"/>
            <w:tcBorders>
              <w:top w:val="nil"/>
              <w:left w:val="single" w:sz="4" w:space="0" w:color="auto"/>
              <w:bottom w:val="single" w:sz="4" w:space="0" w:color="auto"/>
              <w:right w:val="single" w:sz="4" w:space="0" w:color="auto"/>
            </w:tcBorders>
          </w:tcPr>
          <w:p w:rsidR="00201A4F" w:rsidRPr="00201A4F" w:rsidRDefault="00201A4F" w:rsidP="00201A4F">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3</w:t>
            </w:r>
          </w:p>
        </w:tc>
        <w:tc>
          <w:tcPr>
            <w:tcW w:w="2835" w:type="dxa"/>
            <w:tcBorders>
              <w:top w:val="nil"/>
              <w:left w:val="nil"/>
              <w:bottom w:val="single" w:sz="4" w:space="0" w:color="auto"/>
              <w:right w:val="single" w:sz="4" w:space="0" w:color="auto"/>
            </w:tcBorders>
          </w:tcPr>
          <w:p w:rsidR="00201A4F" w:rsidRPr="00201A4F" w:rsidRDefault="00BB285A" w:rsidP="00201A4F">
            <w:pPr>
              <w:widowControl/>
              <w:spacing w:line="400" w:lineRule="exact"/>
              <w:jc w:val="both"/>
              <w:rPr>
                <w:rFonts w:ascii="標楷體" w:eastAsia="標楷體" w:hAnsi="標楷體" w:cs="新細明體"/>
                <w:color w:val="000000"/>
                <w:kern w:val="0"/>
                <w:sz w:val="28"/>
                <w:szCs w:val="28"/>
                <w:lang w:bidi="ar-SA"/>
              </w:rPr>
            </w:pPr>
            <w:hyperlink r:id="rId9" w:history="1">
              <w:r w:rsidR="00201A4F" w:rsidRPr="00201A4F">
                <w:rPr>
                  <w:rFonts w:ascii="標楷體" w:eastAsia="標楷體" w:hAnsi="標楷體" w:cs="新細明體" w:hint="eastAsia"/>
                  <w:color w:val="000000"/>
                  <w:kern w:val="0"/>
                  <w:sz w:val="28"/>
                  <w:szCs w:val="28"/>
                  <w:lang w:bidi="ar-SA"/>
                </w:rPr>
                <w:t>研擬經濟政策、協調推動財經措施</w:t>
              </w:r>
            </w:hyperlink>
          </w:p>
        </w:tc>
        <w:tc>
          <w:tcPr>
            <w:tcW w:w="5387" w:type="dxa"/>
            <w:tcBorders>
              <w:top w:val="nil"/>
              <w:left w:val="nil"/>
              <w:bottom w:val="single" w:sz="4" w:space="0" w:color="auto"/>
              <w:right w:val="single" w:sz="4" w:space="0" w:color="auto"/>
            </w:tcBorders>
            <w:noWrap/>
          </w:tcPr>
          <w:p w:rsidR="00201A4F" w:rsidRPr="001202BF" w:rsidRDefault="001202BF" w:rsidP="00340F8B">
            <w:pPr>
              <w:pStyle w:val="a4"/>
              <w:widowControl/>
              <w:numPr>
                <w:ilvl w:val="0"/>
                <w:numId w:val="18"/>
              </w:numPr>
              <w:spacing w:line="400" w:lineRule="exact"/>
              <w:ind w:leftChars="0"/>
              <w:jc w:val="both"/>
              <w:rPr>
                <w:rFonts w:ascii="標楷體" w:eastAsia="標楷體" w:hAnsi="標楷體" w:cs="新細明體"/>
                <w:kern w:val="0"/>
                <w:sz w:val="28"/>
                <w:szCs w:val="28"/>
                <w:lang w:bidi="ar-SA"/>
              </w:rPr>
            </w:pPr>
            <w:r w:rsidRPr="001202BF">
              <w:rPr>
                <w:rFonts w:ascii="標楷體" w:eastAsia="標楷體" w:hAnsi="標楷體" w:cs="新細明體"/>
                <w:kern w:val="0"/>
                <w:sz w:val="28"/>
                <w:szCs w:val="28"/>
                <w:lang w:bidi="ar-SA"/>
              </w:rPr>
              <w:t>103年定期發布國內、外、大陸經濟情勢報告，以及景氣動向報導等，並適時就重要財經議題撰寫分析報告及新聞稿，如期完成行政院交辦事項，包括政策研析、協調推動、專案幕僚、審查審議等，達成年度績效目標。</w:t>
            </w:r>
          </w:p>
          <w:p w:rsidR="00340F8B" w:rsidRPr="00340F8B" w:rsidRDefault="002464BF" w:rsidP="002464BF">
            <w:pPr>
              <w:pStyle w:val="a4"/>
              <w:widowControl/>
              <w:numPr>
                <w:ilvl w:val="0"/>
                <w:numId w:val="18"/>
              </w:numPr>
              <w:spacing w:line="400" w:lineRule="exact"/>
              <w:ind w:leftChars="0"/>
              <w:jc w:val="both"/>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t>前3</w:t>
            </w:r>
            <w:r w:rsidR="00340F8B" w:rsidRPr="00722521">
              <w:rPr>
                <w:rFonts w:ascii="標楷體" w:eastAsia="標楷體" w:hAnsi="標楷體" w:cs="新細明體" w:hint="eastAsia"/>
                <w:kern w:val="0"/>
                <w:sz w:val="28"/>
                <w:szCs w:val="28"/>
                <w:lang w:bidi="ar-SA"/>
              </w:rPr>
              <w:t>季</w:t>
            </w:r>
            <w:r w:rsidR="00340F8B">
              <w:rPr>
                <w:rFonts w:ascii="標楷體" w:eastAsia="標楷體" w:hAnsi="標楷體" w:cs="新細明體" w:hint="eastAsia"/>
                <w:kern w:val="0"/>
                <w:sz w:val="28"/>
                <w:szCs w:val="28"/>
                <w:lang w:bidi="ar-SA"/>
              </w:rPr>
              <w:t>預算執行率皆未達7成，</w:t>
            </w:r>
            <w:r w:rsidR="00340F8B">
              <w:rPr>
                <w:rFonts w:ascii="標楷體" w:eastAsia="標楷體" w:hAnsi="標楷體" w:hint="eastAsia"/>
                <w:color w:val="000000"/>
                <w:kern w:val="0"/>
                <w:sz w:val="28"/>
                <w:szCs w:val="28"/>
              </w:rPr>
              <w:t>影響整體績效，建請</w:t>
            </w:r>
            <w:r w:rsidR="00340F8B" w:rsidRPr="006F5559">
              <w:rPr>
                <w:rFonts w:ascii="標楷體" w:eastAsia="標楷體" w:hAnsi="標楷體" w:hint="eastAsia"/>
                <w:color w:val="000000"/>
                <w:kern w:val="0"/>
                <w:sz w:val="28"/>
                <w:szCs w:val="28"/>
              </w:rPr>
              <w:t>就</w:t>
            </w:r>
            <w:r>
              <w:rPr>
                <w:rFonts w:ascii="標楷體" w:eastAsia="標楷體" w:hAnsi="標楷體" w:hint="eastAsia"/>
                <w:color w:val="000000"/>
                <w:kern w:val="0"/>
                <w:sz w:val="28"/>
                <w:szCs w:val="28"/>
              </w:rPr>
              <w:t>經費</w:t>
            </w:r>
            <w:r w:rsidR="00340F8B" w:rsidRPr="006F5559">
              <w:rPr>
                <w:rFonts w:ascii="標楷體" w:eastAsia="標楷體" w:hAnsi="標楷體" w:hint="eastAsia"/>
                <w:color w:val="000000"/>
                <w:kern w:val="0"/>
                <w:sz w:val="28"/>
                <w:szCs w:val="28"/>
              </w:rPr>
              <w:t>控管問題檢討改進後續精進作法。</w:t>
            </w:r>
          </w:p>
        </w:tc>
        <w:tc>
          <w:tcPr>
            <w:tcW w:w="996" w:type="dxa"/>
            <w:tcBorders>
              <w:top w:val="nil"/>
              <w:left w:val="nil"/>
              <w:bottom w:val="single" w:sz="4" w:space="0" w:color="auto"/>
              <w:right w:val="single" w:sz="4" w:space="0" w:color="auto"/>
            </w:tcBorders>
          </w:tcPr>
          <w:p w:rsidR="00201A4F" w:rsidRPr="00201A4F" w:rsidRDefault="00350E67" w:rsidP="00201A4F">
            <w:pPr>
              <w:widowControl/>
              <w:spacing w:line="400" w:lineRule="exact"/>
              <w:ind w:left="286" w:hangingChars="102" w:hanging="286"/>
              <w:jc w:val="center"/>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t>甲</w:t>
            </w:r>
          </w:p>
        </w:tc>
      </w:tr>
      <w:tr w:rsidR="00201A4F" w:rsidRPr="00A63AC7" w:rsidTr="00201A4F">
        <w:trPr>
          <w:trHeight w:val="456"/>
        </w:trPr>
        <w:tc>
          <w:tcPr>
            <w:tcW w:w="567" w:type="dxa"/>
            <w:tcBorders>
              <w:top w:val="nil"/>
              <w:left w:val="single" w:sz="4" w:space="0" w:color="auto"/>
              <w:bottom w:val="single" w:sz="4" w:space="0" w:color="auto"/>
              <w:right w:val="single" w:sz="4" w:space="0" w:color="auto"/>
            </w:tcBorders>
          </w:tcPr>
          <w:p w:rsidR="00201A4F" w:rsidRPr="00201A4F" w:rsidRDefault="00201A4F" w:rsidP="00201A4F">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4</w:t>
            </w:r>
          </w:p>
        </w:tc>
        <w:tc>
          <w:tcPr>
            <w:tcW w:w="2835" w:type="dxa"/>
            <w:tcBorders>
              <w:top w:val="nil"/>
              <w:left w:val="nil"/>
              <w:bottom w:val="single" w:sz="4" w:space="0" w:color="auto"/>
              <w:right w:val="single" w:sz="4" w:space="0" w:color="auto"/>
            </w:tcBorders>
          </w:tcPr>
          <w:p w:rsidR="00201A4F" w:rsidRPr="00201A4F" w:rsidRDefault="00BB285A" w:rsidP="00201A4F">
            <w:pPr>
              <w:widowControl/>
              <w:spacing w:line="400" w:lineRule="exact"/>
              <w:jc w:val="both"/>
              <w:rPr>
                <w:rFonts w:ascii="標楷體" w:eastAsia="標楷體" w:hAnsi="標楷體" w:cs="新細明體"/>
                <w:color w:val="000000"/>
                <w:kern w:val="0"/>
                <w:sz w:val="28"/>
                <w:szCs w:val="28"/>
                <w:lang w:bidi="ar-SA"/>
              </w:rPr>
            </w:pPr>
            <w:hyperlink r:id="rId10" w:history="1">
              <w:r w:rsidR="00201A4F" w:rsidRPr="00201A4F">
                <w:rPr>
                  <w:rFonts w:ascii="標楷體" w:eastAsia="標楷體" w:hAnsi="標楷體" w:cs="新細明體" w:hint="eastAsia"/>
                  <w:color w:val="000000"/>
                  <w:kern w:val="0"/>
                  <w:sz w:val="28"/>
                  <w:szCs w:val="28"/>
                  <w:lang w:bidi="ar-SA"/>
                </w:rPr>
                <w:t>推動行政院組織調整作業</w:t>
              </w:r>
            </w:hyperlink>
          </w:p>
        </w:tc>
        <w:tc>
          <w:tcPr>
            <w:tcW w:w="5387" w:type="dxa"/>
            <w:tcBorders>
              <w:top w:val="nil"/>
              <w:left w:val="nil"/>
              <w:bottom w:val="single" w:sz="4" w:space="0" w:color="auto"/>
              <w:right w:val="single" w:sz="4" w:space="0" w:color="auto"/>
            </w:tcBorders>
            <w:noWrap/>
          </w:tcPr>
          <w:p w:rsidR="00201A4F" w:rsidRPr="003C6C5B" w:rsidRDefault="003C6C5B" w:rsidP="00F5211F">
            <w:pPr>
              <w:pStyle w:val="a4"/>
              <w:widowControl/>
              <w:numPr>
                <w:ilvl w:val="0"/>
                <w:numId w:val="19"/>
              </w:numPr>
              <w:spacing w:line="400" w:lineRule="exact"/>
              <w:ind w:leftChars="0"/>
              <w:jc w:val="both"/>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t>本計畫</w:t>
            </w:r>
            <w:r w:rsidRPr="003C6C5B">
              <w:rPr>
                <w:rFonts w:ascii="標楷體" w:eastAsia="標楷體" w:hAnsi="標楷體" w:cs="新細明體" w:hint="eastAsia"/>
                <w:kern w:val="0"/>
                <w:sz w:val="28"/>
                <w:szCs w:val="28"/>
                <w:lang w:bidi="ar-SA"/>
              </w:rPr>
              <w:t>103年度包括</w:t>
            </w:r>
            <w:r w:rsidRPr="003C6C5B">
              <w:rPr>
                <w:rFonts w:ascii="標楷體" w:eastAsia="標楷體" w:hAnsi="標楷體" w:cs="新細明體"/>
                <w:kern w:val="0"/>
                <w:sz w:val="28"/>
                <w:szCs w:val="28"/>
                <w:lang w:bidi="ar-SA"/>
              </w:rPr>
              <w:t>本會、勞動部、科技部、原住民族委員會</w:t>
            </w:r>
            <w:r w:rsidR="002464BF">
              <w:rPr>
                <w:rFonts w:ascii="標楷體" w:eastAsia="標楷體" w:hAnsi="標楷體" w:cs="新細明體" w:hint="eastAsia"/>
                <w:kern w:val="0"/>
                <w:sz w:val="28"/>
                <w:szCs w:val="28"/>
                <w:lang w:bidi="ar-SA"/>
              </w:rPr>
              <w:t>組織調整</w:t>
            </w:r>
            <w:r w:rsidRPr="003C6C5B">
              <w:rPr>
                <w:rFonts w:ascii="標楷體" w:eastAsia="標楷體" w:hAnsi="標楷體" w:cs="新細明體"/>
                <w:kern w:val="0"/>
                <w:sz w:val="28"/>
                <w:szCs w:val="28"/>
                <w:lang w:bidi="ar-SA"/>
              </w:rPr>
              <w:t>施行</w:t>
            </w:r>
            <w:r w:rsidRPr="003C6C5B">
              <w:rPr>
                <w:rFonts w:ascii="標楷體" w:eastAsia="標楷體" w:hAnsi="標楷體" w:cs="新細明體" w:hint="eastAsia"/>
                <w:kern w:val="0"/>
                <w:sz w:val="28"/>
                <w:szCs w:val="28"/>
                <w:lang w:bidi="ar-SA"/>
              </w:rPr>
              <w:t>運作</w:t>
            </w:r>
            <w:r>
              <w:rPr>
                <w:rFonts w:ascii="標楷體" w:eastAsia="標楷體" w:hAnsi="標楷體" w:cs="新細明體" w:hint="eastAsia"/>
                <w:kern w:val="0"/>
                <w:sz w:val="28"/>
                <w:szCs w:val="28"/>
                <w:lang w:bidi="ar-SA"/>
              </w:rPr>
              <w:t>，</w:t>
            </w:r>
            <w:r w:rsidR="0027441F" w:rsidRPr="003C6C5B">
              <w:rPr>
                <w:rFonts w:ascii="標楷體" w:eastAsia="標楷體" w:hAnsi="標楷體" w:cs="新細明體"/>
                <w:kern w:val="0"/>
                <w:sz w:val="28"/>
                <w:szCs w:val="28"/>
                <w:lang w:bidi="ar-SA"/>
              </w:rPr>
              <w:lastRenderedPageBreak/>
              <w:t>截至103年12月31</w:t>
            </w:r>
            <w:r w:rsidRPr="003C6C5B">
              <w:rPr>
                <w:rFonts w:ascii="標楷體" w:eastAsia="標楷體" w:hAnsi="標楷體" w:cs="新細明體"/>
                <w:kern w:val="0"/>
                <w:sz w:val="28"/>
                <w:szCs w:val="28"/>
                <w:lang w:bidi="ar-SA"/>
              </w:rPr>
              <w:t>日止</w:t>
            </w:r>
            <w:r w:rsidR="0027441F" w:rsidRPr="003C6C5B">
              <w:rPr>
                <w:rFonts w:ascii="標楷體" w:eastAsia="標楷體" w:hAnsi="標楷體" w:cs="新細明體"/>
                <w:kern w:val="0"/>
                <w:sz w:val="28"/>
                <w:szCs w:val="28"/>
                <w:lang w:bidi="ar-SA"/>
              </w:rPr>
              <w:t>累計完成22個部會及所屬，合計94</w:t>
            </w:r>
            <w:r>
              <w:rPr>
                <w:rFonts w:ascii="標楷體" w:eastAsia="標楷體" w:hAnsi="標楷體" w:cs="新細明體"/>
                <w:kern w:val="0"/>
                <w:sz w:val="28"/>
                <w:szCs w:val="28"/>
                <w:lang w:bidi="ar-SA"/>
              </w:rPr>
              <w:t>項組織法案立法作業</w:t>
            </w:r>
            <w:r>
              <w:rPr>
                <w:rFonts w:ascii="標楷體" w:eastAsia="標楷體" w:hAnsi="標楷體" w:cs="新細明體" w:hint="eastAsia"/>
                <w:kern w:val="0"/>
                <w:sz w:val="28"/>
                <w:szCs w:val="28"/>
                <w:lang w:bidi="ar-SA"/>
              </w:rPr>
              <w:t>。</w:t>
            </w:r>
          </w:p>
          <w:p w:rsidR="003C6C5B" w:rsidRPr="003C6C5B" w:rsidRDefault="003C6C5B" w:rsidP="002E10D8">
            <w:pPr>
              <w:pStyle w:val="a4"/>
              <w:widowControl/>
              <w:numPr>
                <w:ilvl w:val="0"/>
                <w:numId w:val="19"/>
              </w:numPr>
              <w:spacing w:line="400" w:lineRule="exact"/>
              <w:ind w:leftChars="0"/>
              <w:jc w:val="both"/>
              <w:rPr>
                <w:rFonts w:ascii="標楷體" w:eastAsia="標楷體" w:hAnsi="標楷體" w:cs="新細明體"/>
                <w:kern w:val="0"/>
                <w:sz w:val="28"/>
                <w:szCs w:val="28"/>
                <w:lang w:bidi="ar-SA"/>
              </w:rPr>
            </w:pPr>
            <w:r w:rsidRPr="003C6C5B">
              <w:rPr>
                <w:rFonts w:ascii="標楷體" w:eastAsia="標楷體" w:hAnsi="標楷體" w:cs="新細明體"/>
                <w:kern w:val="0"/>
                <w:sz w:val="28"/>
                <w:szCs w:val="28"/>
                <w:lang w:bidi="ar-SA"/>
              </w:rPr>
              <w:t>為確保組改作業在「提升效能」及「無縫接軌」之原則下穩健推動，</w:t>
            </w:r>
            <w:r w:rsidR="00DA36D0">
              <w:rPr>
                <w:rFonts w:ascii="標楷體" w:eastAsia="標楷體" w:hAnsi="標楷體" w:cs="新細明體" w:hint="eastAsia"/>
                <w:kern w:val="0"/>
                <w:sz w:val="28"/>
                <w:szCs w:val="28"/>
                <w:lang w:bidi="ar-SA"/>
              </w:rPr>
              <w:t>建議</w:t>
            </w:r>
            <w:r w:rsidRPr="003C6C5B">
              <w:rPr>
                <w:rFonts w:ascii="標楷體" w:eastAsia="標楷體" w:hAnsi="標楷體" w:cs="新細明體"/>
                <w:kern w:val="0"/>
                <w:sz w:val="28"/>
                <w:szCs w:val="28"/>
                <w:lang w:bidi="ar-SA"/>
              </w:rPr>
              <w:t>就未完成立法</w:t>
            </w:r>
            <w:r w:rsidR="002E10D8">
              <w:rPr>
                <w:rFonts w:ascii="標楷體" w:eastAsia="標楷體" w:hAnsi="標楷體" w:cs="新細明體" w:hint="eastAsia"/>
                <w:kern w:val="0"/>
                <w:sz w:val="28"/>
                <w:szCs w:val="28"/>
                <w:lang w:bidi="ar-SA"/>
              </w:rPr>
              <w:t>之</w:t>
            </w:r>
            <w:r w:rsidRPr="003C6C5B">
              <w:rPr>
                <w:rFonts w:ascii="標楷體" w:eastAsia="標楷體" w:hAnsi="標楷體" w:cs="新細明體"/>
                <w:kern w:val="0"/>
                <w:sz w:val="28"/>
                <w:szCs w:val="28"/>
                <w:lang w:bidi="ar-SA"/>
              </w:rPr>
              <w:t>組改法案</w:t>
            </w:r>
            <w:r w:rsidR="002E10D8">
              <w:rPr>
                <w:rFonts w:ascii="標楷體" w:eastAsia="標楷體" w:hAnsi="標楷體" w:cs="新細明體" w:hint="eastAsia"/>
                <w:kern w:val="0"/>
                <w:sz w:val="28"/>
                <w:szCs w:val="28"/>
                <w:lang w:bidi="ar-SA"/>
              </w:rPr>
              <w:t>，</w:t>
            </w:r>
            <w:r w:rsidR="002238EE">
              <w:rPr>
                <w:rFonts w:ascii="標楷體" w:eastAsia="標楷體" w:hAnsi="標楷體" w:cs="新細明體" w:hint="eastAsia"/>
                <w:kern w:val="0"/>
                <w:sz w:val="28"/>
                <w:szCs w:val="28"/>
                <w:lang w:bidi="ar-SA"/>
              </w:rPr>
              <w:t>敦促</w:t>
            </w:r>
            <w:r w:rsidRPr="003C6C5B">
              <w:rPr>
                <w:rFonts w:ascii="標楷體" w:eastAsia="標楷體" w:hAnsi="標楷體" w:cs="新細明體"/>
                <w:kern w:val="0"/>
                <w:sz w:val="28"/>
                <w:szCs w:val="28"/>
                <w:lang w:bidi="ar-SA"/>
              </w:rPr>
              <w:t>各部會積極與各黨團協商溝通，並爭取關鍵立法委員支持，以</w:t>
            </w:r>
            <w:r w:rsidR="002464BF">
              <w:rPr>
                <w:rFonts w:ascii="標楷體" w:eastAsia="標楷體" w:hAnsi="標楷體" w:cs="新細明體" w:hint="eastAsia"/>
                <w:kern w:val="0"/>
                <w:sz w:val="28"/>
                <w:szCs w:val="28"/>
                <w:lang w:bidi="ar-SA"/>
              </w:rPr>
              <w:t>加速</w:t>
            </w:r>
            <w:r w:rsidRPr="003C6C5B">
              <w:rPr>
                <w:rFonts w:ascii="標楷體" w:eastAsia="標楷體" w:hAnsi="標楷體" w:cs="新細明體"/>
                <w:kern w:val="0"/>
                <w:sz w:val="28"/>
                <w:szCs w:val="28"/>
                <w:lang w:bidi="ar-SA"/>
              </w:rPr>
              <w:t>各項作業</w:t>
            </w:r>
            <w:r w:rsidR="002464BF" w:rsidRPr="003C6C5B">
              <w:rPr>
                <w:rFonts w:ascii="標楷體" w:eastAsia="標楷體" w:hAnsi="標楷體" w:cs="新細明體"/>
                <w:kern w:val="0"/>
                <w:sz w:val="28"/>
                <w:szCs w:val="28"/>
                <w:lang w:bidi="ar-SA"/>
              </w:rPr>
              <w:t>進程</w:t>
            </w:r>
            <w:r w:rsidRPr="003C6C5B">
              <w:rPr>
                <w:rFonts w:ascii="標楷體" w:eastAsia="標楷體" w:hAnsi="標楷體" w:cs="新細明體"/>
                <w:kern w:val="0"/>
                <w:sz w:val="28"/>
                <w:szCs w:val="28"/>
                <w:lang w:bidi="ar-SA"/>
              </w:rPr>
              <w:t>。</w:t>
            </w:r>
          </w:p>
        </w:tc>
        <w:tc>
          <w:tcPr>
            <w:tcW w:w="996" w:type="dxa"/>
            <w:tcBorders>
              <w:top w:val="nil"/>
              <w:left w:val="nil"/>
              <w:bottom w:val="single" w:sz="4" w:space="0" w:color="auto"/>
              <w:right w:val="single" w:sz="4" w:space="0" w:color="auto"/>
            </w:tcBorders>
          </w:tcPr>
          <w:p w:rsidR="00201A4F" w:rsidRPr="00201A4F" w:rsidRDefault="002238EE" w:rsidP="00201A4F">
            <w:pPr>
              <w:widowControl/>
              <w:spacing w:line="400" w:lineRule="exact"/>
              <w:ind w:left="300" w:hangingChars="107" w:hanging="300"/>
              <w:jc w:val="center"/>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lastRenderedPageBreak/>
              <w:t>甲</w:t>
            </w:r>
          </w:p>
        </w:tc>
      </w:tr>
      <w:tr w:rsidR="00201A4F" w:rsidRPr="00A63AC7" w:rsidTr="00201A4F">
        <w:trPr>
          <w:trHeight w:val="456"/>
        </w:trPr>
        <w:tc>
          <w:tcPr>
            <w:tcW w:w="567" w:type="dxa"/>
            <w:tcBorders>
              <w:top w:val="nil"/>
              <w:left w:val="single" w:sz="4" w:space="0" w:color="auto"/>
              <w:bottom w:val="single" w:sz="4" w:space="0" w:color="auto"/>
              <w:right w:val="single" w:sz="4" w:space="0" w:color="auto"/>
            </w:tcBorders>
          </w:tcPr>
          <w:p w:rsidR="00201A4F" w:rsidRPr="00201A4F" w:rsidRDefault="00201A4F" w:rsidP="00201A4F">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5</w:t>
            </w:r>
          </w:p>
        </w:tc>
        <w:tc>
          <w:tcPr>
            <w:tcW w:w="2835" w:type="dxa"/>
            <w:tcBorders>
              <w:top w:val="nil"/>
              <w:left w:val="nil"/>
              <w:bottom w:val="single" w:sz="4" w:space="0" w:color="auto"/>
              <w:right w:val="single" w:sz="4" w:space="0" w:color="auto"/>
            </w:tcBorders>
          </w:tcPr>
          <w:p w:rsidR="00201A4F" w:rsidRPr="00201A4F" w:rsidRDefault="00BB285A" w:rsidP="00201A4F">
            <w:pPr>
              <w:widowControl/>
              <w:spacing w:line="400" w:lineRule="exact"/>
              <w:jc w:val="both"/>
              <w:rPr>
                <w:rFonts w:ascii="標楷體" w:eastAsia="標楷體" w:hAnsi="標楷體" w:cs="新細明體"/>
                <w:color w:val="000000"/>
                <w:kern w:val="0"/>
                <w:sz w:val="28"/>
                <w:szCs w:val="28"/>
                <w:lang w:bidi="ar-SA"/>
              </w:rPr>
            </w:pPr>
            <w:hyperlink r:id="rId11" w:history="1">
              <w:r w:rsidR="00201A4F" w:rsidRPr="00201A4F">
                <w:rPr>
                  <w:rFonts w:ascii="標楷體" w:eastAsia="標楷體" w:hAnsi="標楷體" w:cs="新細明體" w:hint="eastAsia"/>
                  <w:color w:val="000000"/>
                  <w:kern w:val="0"/>
                  <w:sz w:val="28"/>
                  <w:szCs w:val="28"/>
                  <w:lang w:bidi="ar-SA"/>
                </w:rPr>
                <w:t>推動政府服務流程改造</w:t>
              </w:r>
            </w:hyperlink>
          </w:p>
        </w:tc>
        <w:tc>
          <w:tcPr>
            <w:tcW w:w="5387" w:type="dxa"/>
            <w:tcBorders>
              <w:top w:val="nil"/>
              <w:left w:val="nil"/>
              <w:bottom w:val="single" w:sz="4" w:space="0" w:color="auto"/>
              <w:right w:val="single" w:sz="4" w:space="0" w:color="auto"/>
            </w:tcBorders>
            <w:noWrap/>
          </w:tcPr>
          <w:p w:rsidR="003F0B57" w:rsidRPr="00422FE9" w:rsidRDefault="00681EB4" w:rsidP="00422FE9">
            <w:pPr>
              <w:widowControl/>
              <w:spacing w:line="400" w:lineRule="exact"/>
              <w:ind w:firstLineChars="192" w:firstLine="538"/>
              <w:jc w:val="both"/>
              <w:rPr>
                <w:rFonts w:ascii="標楷體" w:eastAsia="標楷體" w:hAnsi="標楷體" w:cs="新細明體"/>
                <w:kern w:val="0"/>
                <w:sz w:val="28"/>
                <w:szCs w:val="28"/>
                <w:lang w:bidi="ar-SA"/>
              </w:rPr>
            </w:pPr>
            <w:r w:rsidRPr="00422FE9">
              <w:rPr>
                <w:rFonts w:ascii="標楷體" w:eastAsia="標楷體" w:hAnsi="標楷體" w:cs="新細明體" w:hint="eastAsia"/>
                <w:kern w:val="0"/>
                <w:sz w:val="28"/>
                <w:szCs w:val="28"/>
                <w:lang w:bidi="ar-SA"/>
              </w:rPr>
              <w:t>本計畫</w:t>
            </w:r>
            <w:r w:rsidR="00A04828" w:rsidRPr="00422FE9">
              <w:rPr>
                <w:rFonts w:ascii="標楷體" w:eastAsia="標楷體" w:hAnsi="標楷體" w:cs="新細明體"/>
                <w:kern w:val="0"/>
                <w:sz w:val="28"/>
                <w:szCs w:val="28"/>
                <w:lang w:bidi="ar-SA"/>
              </w:rPr>
              <w:t>由經濟部等主管機關成立15個工作圈，</w:t>
            </w:r>
            <w:r w:rsidR="005F750F" w:rsidRPr="00422FE9">
              <w:rPr>
                <w:rFonts w:ascii="標楷體" w:eastAsia="標楷體" w:hAnsi="標楷體" w:cs="新細明體" w:hint="eastAsia"/>
                <w:kern w:val="0"/>
                <w:sz w:val="28"/>
                <w:szCs w:val="28"/>
                <w:lang w:bidi="ar-SA"/>
              </w:rPr>
              <w:t>藉由</w:t>
            </w:r>
            <w:r w:rsidRPr="00422FE9">
              <w:rPr>
                <w:rFonts w:ascii="標楷體" w:eastAsia="標楷體" w:hAnsi="標楷體" w:cs="新細明體"/>
                <w:kern w:val="0"/>
                <w:sz w:val="28"/>
                <w:szCs w:val="28"/>
                <w:lang w:bidi="ar-SA"/>
              </w:rPr>
              <w:t>資通訊科技、提供單一窗口整合服務</w:t>
            </w:r>
            <w:r w:rsidRPr="00422FE9">
              <w:rPr>
                <w:rFonts w:ascii="標楷體" w:eastAsia="標楷體" w:hAnsi="標楷體" w:cs="新細明體" w:hint="eastAsia"/>
                <w:kern w:val="0"/>
                <w:sz w:val="28"/>
                <w:szCs w:val="28"/>
                <w:lang w:bidi="ar-SA"/>
              </w:rPr>
              <w:t>，並</w:t>
            </w:r>
            <w:r w:rsidR="002464BF">
              <w:rPr>
                <w:rFonts w:ascii="標楷體" w:eastAsia="標楷體" w:hAnsi="標楷體" w:cs="新細明體"/>
                <w:kern w:val="0"/>
                <w:sz w:val="28"/>
                <w:szCs w:val="28"/>
                <w:lang w:bidi="ar-SA"/>
              </w:rPr>
              <w:t>從民眾角度思考，主動檢討政府服務可再改進</w:t>
            </w:r>
            <w:r w:rsidR="002464BF">
              <w:rPr>
                <w:rFonts w:ascii="標楷體" w:eastAsia="標楷體" w:hAnsi="標楷體" w:cs="新細明體" w:hint="eastAsia"/>
                <w:kern w:val="0"/>
                <w:sz w:val="28"/>
                <w:szCs w:val="28"/>
                <w:lang w:bidi="ar-SA"/>
              </w:rPr>
              <w:t>之</w:t>
            </w:r>
            <w:r w:rsidRPr="00422FE9">
              <w:rPr>
                <w:rFonts w:ascii="標楷體" w:eastAsia="標楷體" w:hAnsi="標楷體" w:cs="新細明體"/>
                <w:kern w:val="0"/>
                <w:sz w:val="28"/>
                <w:szCs w:val="28"/>
                <w:lang w:bidi="ar-SA"/>
              </w:rPr>
              <w:t>空間，</w:t>
            </w:r>
            <w:r w:rsidR="002464BF">
              <w:rPr>
                <w:rFonts w:ascii="標楷體" w:eastAsia="標楷體" w:hAnsi="標楷體" w:cs="新細明體"/>
                <w:kern w:val="0"/>
                <w:sz w:val="28"/>
                <w:szCs w:val="28"/>
                <w:lang w:bidi="ar-SA"/>
              </w:rPr>
              <w:t>如協調內政部所成立</w:t>
            </w:r>
            <w:r w:rsidR="002464BF">
              <w:rPr>
                <w:rFonts w:ascii="標楷體" w:eastAsia="標楷體" w:hAnsi="標楷體" w:cs="新細明體" w:hint="eastAsia"/>
                <w:kern w:val="0"/>
                <w:sz w:val="28"/>
                <w:szCs w:val="28"/>
                <w:lang w:bidi="ar-SA"/>
              </w:rPr>
              <w:t>之</w:t>
            </w:r>
            <w:r w:rsidR="00A04828" w:rsidRPr="00422FE9">
              <w:rPr>
                <w:rFonts w:ascii="標楷體" w:eastAsia="標楷體" w:hAnsi="標楷體" w:cs="新細明體"/>
                <w:kern w:val="0"/>
                <w:sz w:val="28"/>
                <w:szCs w:val="28"/>
                <w:lang w:bidi="ar-SA"/>
              </w:rPr>
              <w:t>「免戶籍謄本」工作圈，截至103年12月底止，已完成修正住宅補貼等224項業務達成免附戶籍謄本，節省約1億2,356萬張戶籍謄本申請量，減少約14萬9,507</w:t>
            </w:r>
            <w:r w:rsidR="005F750F" w:rsidRPr="00422FE9">
              <w:rPr>
                <w:rFonts w:ascii="標楷體" w:eastAsia="標楷體" w:hAnsi="標楷體" w:cs="新細明體"/>
                <w:kern w:val="0"/>
                <w:sz w:val="28"/>
                <w:szCs w:val="28"/>
                <w:lang w:bidi="ar-SA"/>
              </w:rPr>
              <w:t>公斤之碳排放量</w:t>
            </w:r>
            <w:r w:rsidR="005F750F" w:rsidRPr="00422FE9">
              <w:rPr>
                <w:rFonts w:ascii="標楷體" w:eastAsia="標楷體" w:hAnsi="標楷體" w:cs="新細明體" w:hint="eastAsia"/>
                <w:kern w:val="0"/>
                <w:sz w:val="28"/>
                <w:szCs w:val="28"/>
                <w:lang w:bidi="ar-SA"/>
              </w:rPr>
              <w:t>，</w:t>
            </w:r>
            <w:r w:rsidR="002464BF">
              <w:rPr>
                <w:rFonts w:ascii="標楷體" w:eastAsia="標楷體" w:hAnsi="標楷體" w:cs="新細明體"/>
                <w:kern w:val="0"/>
                <w:sz w:val="28"/>
                <w:szCs w:val="28"/>
                <w:lang w:bidi="ar-SA"/>
              </w:rPr>
              <w:t>以創新整合服務</w:t>
            </w:r>
            <w:r w:rsidR="005F750F" w:rsidRPr="00422FE9">
              <w:rPr>
                <w:rFonts w:ascii="標楷體" w:eastAsia="標楷體" w:hAnsi="標楷體" w:cs="新細明體"/>
                <w:kern w:val="0"/>
                <w:sz w:val="28"/>
                <w:szCs w:val="28"/>
                <w:lang w:bidi="ar-SA"/>
              </w:rPr>
              <w:t>提升政府效能</w:t>
            </w:r>
            <w:r w:rsidR="005F750F" w:rsidRPr="00422FE9">
              <w:rPr>
                <w:rFonts w:ascii="標楷體" w:eastAsia="標楷體" w:hAnsi="標楷體" w:cs="新細明體" w:hint="eastAsia"/>
                <w:kern w:val="0"/>
                <w:sz w:val="28"/>
                <w:szCs w:val="28"/>
                <w:lang w:bidi="ar-SA"/>
              </w:rPr>
              <w:t>，成效值得肯定。</w:t>
            </w:r>
          </w:p>
        </w:tc>
        <w:tc>
          <w:tcPr>
            <w:tcW w:w="996" w:type="dxa"/>
            <w:tcBorders>
              <w:top w:val="nil"/>
              <w:left w:val="nil"/>
              <w:bottom w:val="single" w:sz="4" w:space="0" w:color="auto"/>
              <w:right w:val="single" w:sz="4" w:space="0" w:color="auto"/>
            </w:tcBorders>
          </w:tcPr>
          <w:p w:rsidR="00201A4F" w:rsidRPr="00201A4F" w:rsidRDefault="00201A4F" w:rsidP="00201A4F">
            <w:pPr>
              <w:widowControl/>
              <w:spacing w:line="400" w:lineRule="exact"/>
              <w:ind w:left="434" w:hangingChars="155" w:hanging="434"/>
              <w:jc w:val="center"/>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t>優</w:t>
            </w:r>
          </w:p>
        </w:tc>
      </w:tr>
      <w:tr w:rsidR="00201A4F" w:rsidRPr="00A63AC7" w:rsidTr="00201A4F">
        <w:trPr>
          <w:trHeight w:val="480"/>
        </w:trPr>
        <w:tc>
          <w:tcPr>
            <w:tcW w:w="567" w:type="dxa"/>
            <w:tcBorders>
              <w:top w:val="nil"/>
              <w:left w:val="single" w:sz="4" w:space="0" w:color="auto"/>
              <w:bottom w:val="single" w:sz="4" w:space="0" w:color="auto"/>
              <w:right w:val="single" w:sz="4" w:space="0" w:color="auto"/>
            </w:tcBorders>
          </w:tcPr>
          <w:p w:rsidR="00201A4F" w:rsidRPr="00201A4F" w:rsidRDefault="00201A4F" w:rsidP="00201A4F">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6</w:t>
            </w:r>
          </w:p>
        </w:tc>
        <w:tc>
          <w:tcPr>
            <w:tcW w:w="2835" w:type="dxa"/>
            <w:tcBorders>
              <w:top w:val="nil"/>
              <w:left w:val="nil"/>
              <w:bottom w:val="single" w:sz="4" w:space="0" w:color="auto"/>
              <w:right w:val="single" w:sz="4" w:space="0" w:color="auto"/>
            </w:tcBorders>
          </w:tcPr>
          <w:p w:rsidR="00201A4F" w:rsidRPr="00201A4F" w:rsidRDefault="00BB285A" w:rsidP="00201A4F">
            <w:pPr>
              <w:widowControl/>
              <w:spacing w:line="400" w:lineRule="exact"/>
              <w:jc w:val="both"/>
              <w:rPr>
                <w:rFonts w:ascii="標楷體" w:eastAsia="標楷體" w:hAnsi="標楷體" w:cs="新細明體"/>
                <w:color w:val="000000"/>
                <w:kern w:val="0"/>
                <w:sz w:val="28"/>
                <w:szCs w:val="28"/>
                <w:lang w:bidi="ar-SA"/>
              </w:rPr>
            </w:pPr>
            <w:hyperlink r:id="rId12" w:history="1">
              <w:r w:rsidR="00201A4F" w:rsidRPr="00201A4F">
                <w:rPr>
                  <w:rFonts w:ascii="標楷體" w:eastAsia="標楷體" w:hAnsi="標楷體" w:cs="新細明體" w:hint="eastAsia"/>
                  <w:color w:val="000000"/>
                  <w:kern w:val="0"/>
                  <w:sz w:val="28"/>
                  <w:szCs w:val="28"/>
                  <w:lang w:bidi="ar-SA"/>
                </w:rPr>
                <w:t>辦理社會發展政策委託研究</w:t>
              </w:r>
            </w:hyperlink>
          </w:p>
        </w:tc>
        <w:tc>
          <w:tcPr>
            <w:tcW w:w="5387" w:type="dxa"/>
            <w:tcBorders>
              <w:top w:val="nil"/>
              <w:left w:val="nil"/>
              <w:bottom w:val="single" w:sz="4" w:space="0" w:color="auto"/>
              <w:right w:val="single" w:sz="4" w:space="0" w:color="auto"/>
            </w:tcBorders>
            <w:noWrap/>
          </w:tcPr>
          <w:p w:rsidR="00E74984" w:rsidRPr="00E51BEC" w:rsidRDefault="00E74984" w:rsidP="00E51BEC">
            <w:pPr>
              <w:pStyle w:val="a4"/>
              <w:numPr>
                <w:ilvl w:val="0"/>
                <w:numId w:val="21"/>
              </w:numPr>
              <w:tabs>
                <w:tab w:val="left" w:pos="2317"/>
                <w:tab w:val="left" w:pos="2422"/>
              </w:tabs>
              <w:spacing w:line="400" w:lineRule="exact"/>
              <w:ind w:leftChars="0"/>
              <w:jc w:val="both"/>
              <w:rPr>
                <w:rFonts w:ascii="標楷體" w:eastAsia="標楷體" w:hAnsi="標楷體" w:cs="新細明體"/>
                <w:kern w:val="0"/>
                <w:sz w:val="28"/>
                <w:szCs w:val="28"/>
                <w:lang w:bidi="ar-SA"/>
              </w:rPr>
            </w:pPr>
            <w:r w:rsidRPr="00E51BEC">
              <w:rPr>
                <w:rFonts w:ascii="標楷體" w:eastAsia="標楷體" w:hAnsi="標楷體" w:cs="新細明體"/>
                <w:kern w:val="0"/>
                <w:sz w:val="28"/>
                <w:szCs w:val="28"/>
                <w:lang w:bidi="ar-SA"/>
              </w:rPr>
              <w:t>本計畫辦理102年度委託研究報告結案20案及執行103年度委託研究報告19案，</w:t>
            </w:r>
            <w:r w:rsidR="00E51BEC">
              <w:rPr>
                <w:rFonts w:ascii="標楷體" w:eastAsia="標楷體" w:hAnsi="標楷體" w:cs="新細明體" w:hint="eastAsia"/>
                <w:kern w:val="0"/>
                <w:sz w:val="28"/>
                <w:szCs w:val="28"/>
                <w:lang w:bidi="ar-SA"/>
              </w:rPr>
              <w:t>達到</w:t>
            </w:r>
            <w:r w:rsidR="00E51BEC">
              <w:rPr>
                <w:rFonts w:ascii="標楷體" w:eastAsia="標楷體" w:hAnsi="標楷體" w:cs="新細明體"/>
                <w:kern w:val="0"/>
                <w:sz w:val="28"/>
                <w:szCs w:val="28"/>
                <w:lang w:bidi="ar-SA"/>
              </w:rPr>
              <w:t>原</w:t>
            </w:r>
            <w:r w:rsidR="00E51BEC">
              <w:rPr>
                <w:rFonts w:ascii="標楷體" w:eastAsia="標楷體" w:hAnsi="標楷體" w:cs="新細明體" w:hint="eastAsia"/>
                <w:kern w:val="0"/>
                <w:sz w:val="28"/>
                <w:szCs w:val="28"/>
                <w:lang w:bidi="ar-SA"/>
              </w:rPr>
              <w:t>訂</w:t>
            </w:r>
            <w:r w:rsidR="00E51BEC" w:rsidRPr="00E51BEC">
              <w:rPr>
                <w:rFonts w:ascii="標楷體" w:eastAsia="標楷體" w:hAnsi="標楷體" w:cs="新細明體"/>
                <w:kern w:val="0"/>
                <w:sz w:val="28"/>
                <w:szCs w:val="28"/>
                <w:lang w:bidi="ar-SA"/>
              </w:rPr>
              <w:t>目標</w:t>
            </w:r>
            <w:r w:rsidR="00E51BEC" w:rsidRPr="00E51BEC">
              <w:rPr>
                <w:rFonts w:ascii="標楷體" w:eastAsia="標楷體" w:hAnsi="標楷體" w:cs="新細明體" w:hint="eastAsia"/>
                <w:kern w:val="0"/>
                <w:sz w:val="28"/>
                <w:szCs w:val="28"/>
                <w:lang w:bidi="ar-SA"/>
              </w:rPr>
              <w:t>，</w:t>
            </w:r>
            <w:r w:rsidR="00E51BEC">
              <w:rPr>
                <w:rFonts w:ascii="標楷體" w:eastAsia="標楷體" w:hAnsi="標楷體" w:cs="新細明體" w:hint="eastAsia"/>
                <w:kern w:val="0"/>
                <w:sz w:val="28"/>
                <w:szCs w:val="28"/>
                <w:lang w:bidi="ar-SA"/>
              </w:rPr>
              <w:t>且</w:t>
            </w:r>
            <w:r w:rsidR="00E51BEC" w:rsidRPr="00E51BEC">
              <w:rPr>
                <w:rFonts w:ascii="標楷體" w:eastAsia="標楷體" w:hAnsi="標楷體" w:cs="新細明體"/>
                <w:kern w:val="0"/>
                <w:sz w:val="28"/>
                <w:szCs w:val="28"/>
                <w:lang w:bidi="ar-SA"/>
              </w:rPr>
              <w:t>1</w:t>
            </w:r>
            <w:r w:rsidR="00E51BEC">
              <w:rPr>
                <w:rFonts w:ascii="標楷體" w:eastAsia="標楷體" w:hAnsi="標楷體" w:cs="新細明體" w:hint="eastAsia"/>
                <w:kern w:val="0"/>
                <w:sz w:val="28"/>
                <w:szCs w:val="28"/>
                <w:lang w:bidi="ar-SA"/>
              </w:rPr>
              <w:t>02</w:t>
            </w:r>
            <w:r w:rsidR="00E51BEC" w:rsidRPr="00E51BEC">
              <w:rPr>
                <w:rFonts w:ascii="標楷體" w:eastAsia="標楷體" w:hAnsi="標楷體" w:cs="新細明體"/>
                <w:kern w:val="0"/>
                <w:sz w:val="28"/>
                <w:szCs w:val="28"/>
                <w:lang w:bidi="ar-SA"/>
              </w:rPr>
              <w:t>年度提出</w:t>
            </w:r>
            <w:r w:rsidR="00E51BEC">
              <w:rPr>
                <w:rFonts w:ascii="標楷體" w:eastAsia="標楷體" w:hAnsi="標楷體" w:cs="新細明體" w:hint="eastAsia"/>
                <w:kern w:val="0"/>
                <w:sz w:val="28"/>
                <w:szCs w:val="28"/>
                <w:lang w:bidi="ar-SA"/>
              </w:rPr>
              <w:t>之</w:t>
            </w:r>
            <w:r w:rsidR="00E51BEC" w:rsidRPr="00E51BEC">
              <w:rPr>
                <w:rFonts w:ascii="標楷體" w:eastAsia="標楷體" w:hAnsi="標楷體" w:cs="新細明體"/>
                <w:kern w:val="0"/>
                <w:sz w:val="28"/>
                <w:szCs w:val="28"/>
                <w:lang w:bidi="ar-SA"/>
              </w:rPr>
              <w:t>177項(次)政策建議</w:t>
            </w:r>
            <w:r w:rsidR="00E51BEC">
              <w:rPr>
                <w:rFonts w:ascii="標楷體" w:eastAsia="標楷體" w:hAnsi="標楷體" w:cs="新細明體" w:hint="eastAsia"/>
                <w:kern w:val="0"/>
                <w:sz w:val="28"/>
                <w:szCs w:val="28"/>
                <w:lang w:bidi="ar-SA"/>
              </w:rPr>
              <w:t>，經</w:t>
            </w:r>
            <w:r w:rsidR="00E51BEC" w:rsidRPr="00E51BEC">
              <w:rPr>
                <w:rFonts w:ascii="標楷體" w:eastAsia="標楷體" w:hAnsi="標楷體" w:cs="新細明體"/>
                <w:kern w:val="0"/>
                <w:sz w:val="28"/>
                <w:szCs w:val="28"/>
                <w:lang w:bidi="ar-SA"/>
              </w:rPr>
              <w:t>58個機關(單位)進行評價，</w:t>
            </w:r>
            <w:r w:rsidR="00197EC7">
              <w:rPr>
                <w:rFonts w:ascii="標楷體" w:eastAsia="標楷體" w:hAnsi="標楷體" w:cs="新細明體" w:hint="eastAsia"/>
                <w:kern w:val="0"/>
                <w:sz w:val="28"/>
                <w:szCs w:val="28"/>
                <w:lang w:bidi="ar-SA"/>
              </w:rPr>
              <w:t>其</w:t>
            </w:r>
            <w:r w:rsidR="00E51BEC" w:rsidRPr="00E51BEC">
              <w:rPr>
                <w:rFonts w:ascii="標楷體" w:eastAsia="標楷體" w:hAnsi="標楷體" w:cs="新細明體"/>
                <w:kern w:val="0"/>
                <w:sz w:val="28"/>
                <w:szCs w:val="28"/>
                <w:lang w:bidi="ar-SA"/>
              </w:rPr>
              <w:t>整體之參考價值均分為83.2分，均屬具有參考價值之評價水準</w:t>
            </w:r>
            <w:r w:rsidR="00E51BEC" w:rsidRPr="00E51BEC">
              <w:rPr>
                <w:rFonts w:ascii="標楷體" w:eastAsia="標楷體" w:hAnsi="標楷體" w:cs="新細明體" w:hint="eastAsia"/>
                <w:kern w:val="0"/>
                <w:sz w:val="28"/>
                <w:szCs w:val="28"/>
                <w:lang w:bidi="ar-SA"/>
              </w:rPr>
              <w:t>。</w:t>
            </w:r>
          </w:p>
          <w:p w:rsidR="00201A4F" w:rsidRPr="00711AAC" w:rsidRDefault="00E51BEC" w:rsidP="00437A2C">
            <w:pPr>
              <w:widowControl/>
              <w:numPr>
                <w:ilvl w:val="0"/>
                <w:numId w:val="21"/>
              </w:numPr>
              <w:spacing w:line="400" w:lineRule="exact"/>
              <w:jc w:val="both"/>
              <w:rPr>
                <w:rFonts w:ascii="標楷體" w:eastAsia="標楷體" w:hAnsi="標楷體" w:cs="新細明體"/>
                <w:kern w:val="0"/>
                <w:sz w:val="28"/>
                <w:szCs w:val="28"/>
                <w:lang w:bidi="ar-SA"/>
              </w:rPr>
            </w:pPr>
            <w:r w:rsidRPr="00E51BEC">
              <w:rPr>
                <w:rFonts w:ascii="標楷體" w:eastAsia="標楷體" w:hAnsi="標楷體" w:cs="新細明體" w:hint="eastAsia"/>
                <w:kern w:val="0"/>
                <w:sz w:val="28"/>
                <w:szCs w:val="28"/>
                <w:lang w:bidi="ar-SA"/>
              </w:rPr>
              <w:t>本計畫第</w:t>
            </w:r>
            <w:r>
              <w:rPr>
                <w:rFonts w:ascii="標楷體" w:eastAsia="標楷體" w:hAnsi="標楷體" w:cs="新細明體" w:hint="eastAsia"/>
                <w:kern w:val="0"/>
                <w:sz w:val="28"/>
                <w:szCs w:val="28"/>
                <w:lang w:bidi="ar-SA"/>
              </w:rPr>
              <w:t>1、</w:t>
            </w:r>
            <w:r w:rsidRPr="00E51BEC">
              <w:rPr>
                <w:rFonts w:ascii="標楷體" w:eastAsia="標楷體" w:hAnsi="標楷體" w:cs="新細明體" w:hint="eastAsia"/>
                <w:kern w:val="0"/>
                <w:sz w:val="28"/>
                <w:szCs w:val="28"/>
                <w:lang w:bidi="ar-SA"/>
              </w:rPr>
              <w:t>2、4季預算</w:t>
            </w:r>
            <w:r w:rsidR="00437A2C">
              <w:rPr>
                <w:rFonts w:ascii="標楷體" w:eastAsia="標楷體" w:hAnsi="標楷體" w:cs="新細明體" w:hint="eastAsia"/>
                <w:kern w:val="0"/>
                <w:sz w:val="28"/>
                <w:szCs w:val="28"/>
                <w:lang w:bidi="ar-SA"/>
              </w:rPr>
              <w:t>執行</w:t>
            </w:r>
            <w:r w:rsidR="00E32AE1">
              <w:rPr>
                <w:rFonts w:ascii="標楷體" w:eastAsia="標楷體" w:hAnsi="標楷體" w:cs="新細明體" w:hint="eastAsia"/>
                <w:kern w:val="0"/>
                <w:sz w:val="28"/>
                <w:szCs w:val="28"/>
                <w:lang w:bidi="ar-SA"/>
              </w:rPr>
              <w:t>與</w:t>
            </w:r>
            <w:r w:rsidR="00437A2C">
              <w:rPr>
                <w:rFonts w:ascii="標楷體" w:eastAsia="標楷體" w:hAnsi="標楷體" w:cs="新細明體" w:hint="eastAsia"/>
                <w:kern w:val="0"/>
                <w:sz w:val="28"/>
                <w:szCs w:val="28"/>
                <w:lang w:bidi="ar-SA"/>
              </w:rPr>
              <w:t>原規劃有落差</w:t>
            </w:r>
            <w:r w:rsidRPr="00E51BEC">
              <w:rPr>
                <w:rFonts w:ascii="標楷體" w:eastAsia="標楷體" w:hAnsi="標楷體" w:cs="新細明體" w:hint="eastAsia"/>
                <w:kern w:val="0"/>
                <w:sz w:val="28"/>
                <w:szCs w:val="28"/>
                <w:lang w:bidi="ar-SA"/>
              </w:rPr>
              <w:t>，</w:t>
            </w:r>
            <w:r>
              <w:rPr>
                <w:rFonts w:ascii="標楷體" w:eastAsia="標楷體" w:hAnsi="標楷體" w:cs="新細明體" w:hint="eastAsia"/>
                <w:kern w:val="0"/>
                <w:sz w:val="28"/>
                <w:szCs w:val="28"/>
                <w:lang w:bidi="ar-SA"/>
              </w:rPr>
              <w:t>且年累計預算執行率未達8成，</w:t>
            </w:r>
            <w:r w:rsidRPr="00E51BEC">
              <w:rPr>
                <w:rFonts w:ascii="標楷體" w:eastAsia="標楷體" w:hAnsi="標楷體" w:cs="新細明體" w:hint="eastAsia"/>
                <w:kern w:val="0"/>
                <w:sz w:val="28"/>
                <w:szCs w:val="28"/>
                <w:lang w:bidi="ar-SA"/>
              </w:rPr>
              <w:t>建請回饋於後續年度預算分配或依經費</w:t>
            </w:r>
            <w:r w:rsidR="00437A2C">
              <w:rPr>
                <w:rFonts w:ascii="標楷體" w:eastAsia="標楷體" w:hAnsi="標楷體" w:cs="新細明體" w:hint="eastAsia"/>
                <w:kern w:val="0"/>
                <w:sz w:val="28"/>
                <w:szCs w:val="28"/>
                <w:lang w:bidi="ar-SA"/>
              </w:rPr>
              <w:t>支</w:t>
            </w:r>
            <w:r w:rsidRPr="00E51BEC">
              <w:rPr>
                <w:rFonts w:ascii="標楷體" w:eastAsia="標楷體" w:hAnsi="標楷體" w:cs="新細明體" w:hint="eastAsia"/>
                <w:kern w:val="0"/>
                <w:sz w:val="28"/>
                <w:szCs w:val="28"/>
                <w:lang w:bidi="ar-SA"/>
              </w:rPr>
              <w:t>用等實情妥為規劃作業計畫之各期分配數。</w:t>
            </w:r>
          </w:p>
        </w:tc>
        <w:tc>
          <w:tcPr>
            <w:tcW w:w="996" w:type="dxa"/>
            <w:tcBorders>
              <w:top w:val="nil"/>
              <w:left w:val="nil"/>
              <w:bottom w:val="single" w:sz="4" w:space="0" w:color="auto"/>
              <w:right w:val="single" w:sz="4" w:space="0" w:color="auto"/>
            </w:tcBorders>
          </w:tcPr>
          <w:p w:rsidR="00201A4F" w:rsidRPr="00201A4F" w:rsidRDefault="00FD77C3" w:rsidP="00201A4F">
            <w:pPr>
              <w:widowControl/>
              <w:spacing w:line="400" w:lineRule="exact"/>
              <w:ind w:left="269" w:hangingChars="96" w:hanging="269"/>
              <w:jc w:val="center"/>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t>甲</w:t>
            </w:r>
          </w:p>
        </w:tc>
      </w:tr>
      <w:tr w:rsidR="00201A4F" w:rsidRPr="00A63AC7" w:rsidTr="00201A4F">
        <w:trPr>
          <w:trHeight w:val="480"/>
        </w:trPr>
        <w:tc>
          <w:tcPr>
            <w:tcW w:w="567" w:type="dxa"/>
            <w:tcBorders>
              <w:top w:val="nil"/>
              <w:left w:val="single" w:sz="4" w:space="0" w:color="auto"/>
              <w:bottom w:val="single" w:sz="4" w:space="0" w:color="auto"/>
              <w:right w:val="single" w:sz="4" w:space="0" w:color="auto"/>
            </w:tcBorders>
          </w:tcPr>
          <w:p w:rsidR="00201A4F" w:rsidRPr="00201A4F" w:rsidRDefault="00201A4F" w:rsidP="006C0A3F">
            <w:pPr>
              <w:widowControl/>
              <w:spacing w:line="400" w:lineRule="exact"/>
              <w:jc w:val="center"/>
              <w:rPr>
                <w:rFonts w:ascii="標楷體" w:eastAsia="標楷體" w:hAnsi="標楷體" w:cs="新細明體"/>
                <w:kern w:val="0"/>
                <w:sz w:val="28"/>
                <w:szCs w:val="28"/>
                <w:lang w:bidi="ar-SA"/>
              </w:rPr>
            </w:pPr>
            <w:r w:rsidRPr="00201A4F">
              <w:rPr>
                <w:sz w:val="28"/>
                <w:szCs w:val="28"/>
              </w:rPr>
              <w:br w:type="page"/>
            </w:r>
            <w:r w:rsidRPr="00201A4F">
              <w:rPr>
                <w:rFonts w:ascii="標楷體" w:eastAsia="標楷體" w:hAnsi="標楷體" w:cs="新細明體"/>
                <w:kern w:val="0"/>
                <w:sz w:val="28"/>
                <w:szCs w:val="28"/>
                <w:lang w:bidi="ar-SA"/>
              </w:rPr>
              <w:t>7</w:t>
            </w:r>
          </w:p>
        </w:tc>
        <w:tc>
          <w:tcPr>
            <w:tcW w:w="2835" w:type="dxa"/>
            <w:tcBorders>
              <w:top w:val="nil"/>
              <w:left w:val="nil"/>
              <w:bottom w:val="single" w:sz="4" w:space="0" w:color="auto"/>
              <w:right w:val="single" w:sz="4" w:space="0" w:color="auto"/>
            </w:tcBorders>
          </w:tcPr>
          <w:p w:rsidR="00201A4F" w:rsidRPr="00201A4F" w:rsidRDefault="00BB285A" w:rsidP="00201A4F">
            <w:pPr>
              <w:widowControl/>
              <w:spacing w:line="400" w:lineRule="exact"/>
              <w:jc w:val="both"/>
              <w:rPr>
                <w:rFonts w:ascii="標楷體" w:eastAsia="標楷體" w:hAnsi="標楷體" w:cs="新細明體"/>
                <w:color w:val="000000"/>
                <w:kern w:val="0"/>
                <w:sz w:val="28"/>
                <w:szCs w:val="28"/>
                <w:lang w:bidi="ar-SA"/>
              </w:rPr>
            </w:pPr>
            <w:hyperlink r:id="rId13" w:history="1">
              <w:r w:rsidR="00201A4F" w:rsidRPr="00201A4F">
                <w:rPr>
                  <w:rFonts w:ascii="標楷體" w:eastAsia="標楷體" w:hAnsi="標楷體" w:cs="新細明體" w:hint="eastAsia"/>
                  <w:color w:val="000000"/>
                  <w:kern w:val="0"/>
                  <w:sz w:val="28"/>
                  <w:szCs w:val="28"/>
                  <w:lang w:bidi="ar-SA"/>
                </w:rPr>
                <w:t>促進產業發展</w:t>
              </w:r>
            </w:hyperlink>
          </w:p>
        </w:tc>
        <w:tc>
          <w:tcPr>
            <w:tcW w:w="5387" w:type="dxa"/>
            <w:tcBorders>
              <w:top w:val="nil"/>
              <w:left w:val="nil"/>
              <w:bottom w:val="single" w:sz="4" w:space="0" w:color="auto"/>
              <w:right w:val="single" w:sz="4" w:space="0" w:color="auto"/>
            </w:tcBorders>
            <w:noWrap/>
          </w:tcPr>
          <w:p w:rsidR="00201A4F" w:rsidRPr="00985E08" w:rsidRDefault="00EB3D8F" w:rsidP="00985E08">
            <w:pPr>
              <w:pStyle w:val="a4"/>
              <w:widowControl/>
              <w:numPr>
                <w:ilvl w:val="0"/>
                <w:numId w:val="15"/>
              </w:numPr>
              <w:spacing w:line="400" w:lineRule="exact"/>
              <w:ind w:leftChars="0"/>
              <w:jc w:val="both"/>
              <w:textDirection w:val="lrTbV"/>
              <w:rPr>
                <w:rFonts w:ascii="標楷體" w:eastAsia="標楷體" w:hAnsi="標楷體" w:cs="新細明體"/>
                <w:kern w:val="0"/>
                <w:sz w:val="28"/>
                <w:szCs w:val="28"/>
                <w:lang w:bidi="ar-SA"/>
              </w:rPr>
            </w:pPr>
            <w:r w:rsidRPr="00EB3D8F">
              <w:rPr>
                <w:rFonts w:ascii="標楷體" w:eastAsia="標楷體" w:hAnsi="標楷體" w:cs="新細明體"/>
                <w:kern w:val="0"/>
                <w:sz w:val="28"/>
                <w:szCs w:val="28"/>
                <w:lang w:bidi="ar-SA"/>
              </w:rPr>
              <w:t>完成修正</w:t>
            </w:r>
            <w:r w:rsidR="00F5211F">
              <w:rPr>
                <w:rFonts w:ascii="標楷體" w:eastAsia="標楷體" w:hAnsi="標楷體" w:cs="新細明體"/>
                <w:kern w:val="0"/>
                <w:sz w:val="28"/>
                <w:szCs w:val="28"/>
                <w:lang w:bidi="ar-SA"/>
              </w:rPr>
              <w:t>自由經濟示範區規劃方案</w:t>
            </w:r>
            <w:r w:rsidRPr="00EB3D8F">
              <w:rPr>
                <w:rFonts w:ascii="標楷體" w:eastAsia="標楷體" w:hAnsi="標楷體" w:cs="新細明體"/>
                <w:kern w:val="0"/>
                <w:sz w:val="28"/>
                <w:szCs w:val="28"/>
                <w:lang w:bidi="ar-SA"/>
              </w:rPr>
              <w:t>及</w:t>
            </w:r>
            <w:r w:rsidR="00F5211F">
              <w:rPr>
                <w:rFonts w:ascii="標楷體" w:eastAsia="標楷體" w:hAnsi="標楷體" w:cs="新細明體"/>
                <w:kern w:val="0"/>
                <w:sz w:val="28"/>
                <w:szCs w:val="28"/>
                <w:lang w:bidi="ar-SA"/>
              </w:rPr>
              <w:t>自由經濟示範區第一階段推動計畫</w:t>
            </w:r>
            <w:r w:rsidRPr="00EB3D8F">
              <w:rPr>
                <w:rFonts w:ascii="標楷體" w:eastAsia="標楷體" w:hAnsi="標楷體" w:cs="新細明體"/>
                <w:kern w:val="0"/>
                <w:sz w:val="28"/>
                <w:szCs w:val="28"/>
                <w:lang w:bidi="ar-SA"/>
              </w:rPr>
              <w:t>，</w:t>
            </w:r>
            <w:r w:rsidR="00CE0ACF" w:rsidRPr="00EB3D8F">
              <w:rPr>
                <w:rFonts w:ascii="標楷體" w:eastAsia="標楷體" w:hAnsi="標楷體" w:cs="新細明體"/>
                <w:kern w:val="0"/>
                <w:sz w:val="28"/>
                <w:szCs w:val="28"/>
                <w:lang w:bidi="ar-SA"/>
              </w:rPr>
              <w:t xml:space="preserve"> </w:t>
            </w:r>
            <w:r w:rsidRPr="00EB3D8F">
              <w:rPr>
                <w:rFonts w:ascii="標楷體" w:eastAsia="標楷體" w:hAnsi="標楷體" w:cs="新細明體"/>
                <w:kern w:val="0"/>
                <w:sz w:val="28"/>
                <w:szCs w:val="28"/>
                <w:lang w:bidi="ar-SA"/>
              </w:rPr>
              <w:t>103年新增 34 家廠商進駐示範區，總投資額約</w:t>
            </w:r>
            <w:r w:rsidRPr="00EB3D8F">
              <w:rPr>
                <w:rFonts w:ascii="標楷體" w:eastAsia="標楷體" w:hAnsi="標楷體" w:cs="新細明體"/>
                <w:kern w:val="0"/>
                <w:sz w:val="28"/>
                <w:szCs w:val="28"/>
                <w:lang w:bidi="ar-SA"/>
              </w:rPr>
              <w:lastRenderedPageBreak/>
              <w:t>87.2</w:t>
            </w:r>
            <w:r w:rsidR="00CE0ACF">
              <w:rPr>
                <w:rFonts w:ascii="標楷體" w:eastAsia="標楷體" w:hAnsi="標楷體" w:cs="新細明體"/>
                <w:kern w:val="0"/>
                <w:sz w:val="28"/>
                <w:szCs w:val="28"/>
                <w:lang w:bidi="ar-SA"/>
              </w:rPr>
              <w:t>億</w:t>
            </w:r>
            <w:r w:rsidR="00CE0ACF">
              <w:rPr>
                <w:rFonts w:ascii="標楷體" w:eastAsia="標楷體" w:hAnsi="標楷體" w:cs="新細明體" w:hint="eastAsia"/>
                <w:kern w:val="0"/>
                <w:sz w:val="28"/>
                <w:szCs w:val="28"/>
                <w:lang w:bidi="ar-SA"/>
              </w:rPr>
              <w:t>；</w:t>
            </w:r>
            <w:r w:rsidRPr="00EB3D8F">
              <w:rPr>
                <w:rFonts w:ascii="標楷體" w:eastAsia="標楷體" w:hAnsi="標楷體" w:cs="新細明體"/>
                <w:kern w:val="0"/>
                <w:sz w:val="28"/>
                <w:szCs w:val="28"/>
                <w:lang w:bidi="ar-SA"/>
              </w:rPr>
              <w:t>103年度截至11</w:t>
            </w:r>
            <w:r w:rsidR="00CE0ACF">
              <w:rPr>
                <w:rFonts w:ascii="標楷體" w:eastAsia="標楷體" w:hAnsi="標楷體" w:cs="新細明體"/>
                <w:kern w:val="0"/>
                <w:sz w:val="28"/>
                <w:szCs w:val="28"/>
                <w:lang w:bidi="ar-SA"/>
              </w:rPr>
              <w:t>月底，</w:t>
            </w:r>
            <w:r w:rsidRPr="00EB3D8F">
              <w:rPr>
                <w:rFonts w:ascii="標楷體" w:eastAsia="標楷體" w:hAnsi="標楷體" w:cs="新細明體"/>
                <w:kern w:val="0"/>
                <w:sz w:val="28"/>
                <w:szCs w:val="28"/>
                <w:lang w:bidi="ar-SA"/>
              </w:rPr>
              <w:t>計有23.4萬人次來臺接受國際醫療服務，產值逾127億元；103年1至11月銀行國際金融業務分行（OBU）盈餘達810 億元，較102年同期大幅成長57.97％</w:t>
            </w:r>
            <w:r w:rsidRPr="00EB3D8F">
              <w:rPr>
                <w:rFonts w:ascii="標楷體" w:eastAsia="標楷體" w:hAnsi="標楷體" w:cs="新細明體" w:hint="eastAsia"/>
                <w:kern w:val="0"/>
                <w:sz w:val="28"/>
                <w:szCs w:val="28"/>
                <w:lang w:bidi="ar-SA"/>
              </w:rPr>
              <w:t>，</w:t>
            </w:r>
            <w:r w:rsidR="00985E08">
              <w:rPr>
                <w:rFonts w:ascii="標楷體" w:eastAsia="標楷體" w:hAnsi="標楷體" w:cs="新細明體" w:hint="eastAsia"/>
                <w:kern w:val="0"/>
                <w:sz w:val="28"/>
                <w:szCs w:val="28"/>
                <w:lang w:bidi="ar-SA"/>
              </w:rPr>
              <w:t>在</w:t>
            </w:r>
            <w:r w:rsidR="00985E08" w:rsidRPr="00985E08">
              <w:rPr>
                <w:rFonts w:ascii="標楷體" w:eastAsia="標楷體" w:hAnsi="標楷體" w:cs="新細明體"/>
                <w:kern w:val="0"/>
                <w:sz w:val="28"/>
                <w:szCs w:val="28"/>
                <w:lang w:bidi="ar-SA"/>
              </w:rPr>
              <w:t>推動自由經濟示範區</w:t>
            </w:r>
            <w:r w:rsidR="00985E08" w:rsidRPr="00985E08">
              <w:rPr>
                <w:rFonts w:ascii="標楷體" w:eastAsia="標楷體" w:hAnsi="標楷體" w:cs="新細明體" w:hint="eastAsia"/>
                <w:kern w:val="0"/>
                <w:sz w:val="28"/>
                <w:szCs w:val="28"/>
                <w:lang w:bidi="ar-SA"/>
              </w:rPr>
              <w:t>方面</w:t>
            </w:r>
            <w:r w:rsidR="00985E08">
              <w:rPr>
                <w:rFonts w:ascii="標楷體" w:eastAsia="標楷體" w:hAnsi="標楷體" w:cs="新細明體" w:hint="eastAsia"/>
                <w:kern w:val="0"/>
                <w:sz w:val="28"/>
                <w:szCs w:val="28"/>
                <w:lang w:bidi="ar-SA"/>
              </w:rPr>
              <w:t>，</w:t>
            </w:r>
            <w:r w:rsidR="00985E08" w:rsidRPr="00985E08">
              <w:rPr>
                <w:rFonts w:ascii="標楷體" w:eastAsia="標楷體" w:hAnsi="標楷體" w:cs="新細明體" w:hint="eastAsia"/>
                <w:kern w:val="0"/>
                <w:sz w:val="28"/>
                <w:szCs w:val="28"/>
                <w:lang w:bidi="ar-SA"/>
              </w:rPr>
              <w:t>值得肯定。</w:t>
            </w:r>
          </w:p>
          <w:p w:rsidR="00EB3D8F" w:rsidRPr="00EB3D8F" w:rsidRDefault="00985E08" w:rsidP="002E10D8">
            <w:pPr>
              <w:pStyle w:val="a4"/>
              <w:widowControl/>
              <w:numPr>
                <w:ilvl w:val="0"/>
                <w:numId w:val="15"/>
              </w:numPr>
              <w:spacing w:line="400" w:lineRule="exact"/>
              <w:ind w:leftChars="0"/>
              <w:jc w:val="both"/>
              <w:textDirection w:val="lrTbV"/>
              <w:rPr>
                <w:rFonts w:ascii="標楷體" w:eastAsia="標楷體" w:hAnsi="標楷體" w:cs="新細明體"/>
                <w:kern w:val="0"/>
                <w:sz w:val="28"/>
                <w:szCs w:val="28"/>
                <w:lang w:bidi="ar-SA"/>
              </w:rPr>
            </w:pPr>
            <w:r w:rsidRPr="00985E08">
              <w:rPr>
                <w:rFonts w:ascii="標楷體" w:eastAsia="標楷體" w:hAnsi="標楷體" w:cs="新細明體" w:hint="eastAsia"/>
                <w:kern w:val="0"/>
                <w:sz w:val="28"/>
                <w:szCs w:val="28"/>
                <w:lang w:bidi="ar-SA"/>
              </w:rPr>
              <w:t>本計畫在推</w:t>
            </w:r>
            <w:r w:rsidR="00EB3D8F" w:rsidRPr="00985E08">
              <w:rPr>
                <w:rFonts w:ascii="標楷體" w:eastAsia="標楷體" w:hAnsi="標楷體" w:cs="新細明體"/>
                <w:kern w:val="0"/>
                <w:sz w:val="28"/>
                <w:szCs w:val="28"/>
                <w:lang w:bidi="ar-SA"/>
              </w:rPr>
              <w:t>動服務業高值化發展</w:t>
            </w:r>
            <w:r w:rsidR="00EB3D8F" w:rsidRPr="00985E08">
              <w:rPr>
                <w:rFonts w:ascii="標楷體" w:eastAsia="標楷體" w:hAnsi="標楷體" w:cs="新細明體" w:hint="eastAsia"/>
                <w:kern w:val="0"/>
                <w:sz w:val="28"/>
                <w:szCs w:val="28"/>
                <w:lang w:bidi="ar-SA"/>
              </w:rPr>
              <w:t>、</w:t>
            </w:r>
            <w:r w:rsidR="00EB3D8F" w:rsidRPr="00985E08">
              <w:rPr>
                <w:rFonts w:ascii="標楷體" w:eastAsia="標楷體" w:hAnsi="標楷體" w:cs="新細明體"/>
                <w:kern w:val="0"/>
                <w:sz w:val="28"/>
                <w:szCs w:val="28"/>
                <w:lang w:bidi="ar-SA"/>
              </w:rPr>
              <w:t>協調推動精緻農業</w:t>
            </w:r>
            <w:r w:rsidRPr="00985E08">
              <w:rPr>
                <w:rFonts w:ascii="標楷體" w:eastAsia="標楷體" w:hAnsi="標楷體" w:cs="新細明體" w:hint="eastAsia"/>
                <w:kern w:val="0"/>
                <w:sz w:val="28"/>
                <w:szCs w:val="28"/>
                <w:lang w:bidi="ar-SA"/>
              </w:rPr>
              <w:t>、</w:t>
            </w:r>
            <w:r w:rsidRPr="00985E08">
              <w:rPr>
                <w:rFonts w:ascii="標楷體" w:eastAsia="標楷體" w:hAnsi="標楷體" w:cs="新細明體"/>
                <w:kern w:val="0"/>
                <w:sz w:val="28"/>
                <w:szCs w:val="28"/>
                <w:lang w:bidi="ar-SA"/>
              </w:rPr>
              <w:t>促進再生能源發展</w:t>
            </w:r>
            <w:r w:rsidRPr="00985E08">
              <w:rPr>
                <w:rFonts w:ascii="標楷體" w:eastAsia="標楷體" w:hAnsi="標楷體" w:cs="新細明體" w:hint="eastAsia"/>
                <w:kern w:val="0"/>
                <w:sz w:val="28"/>
                <w:szCs w:val="28"/>
                <w:lang w:bidi="ar-SA"/>
              </w:rPr>
              <w:t>、</w:t>
            </w:r>
            <w:r w:rsidRPr="00985E08">
              <w:rPr>
                <w:rFonts w:ascii="標楷體" w:eastAsia="標楷體" w:hAnsi="標楷體" w:cs="新細明體"/>
                <w:kern w:val="0"/>
                <w:sz w:val="28"/>
                <w:szCs w:val="28"/>
                <w:lang w:bidi="ar-SA"/>
              </w:rPr>
              <w:t>推動傳統產業維新方案</w:t>
            </w:r>
            <w:r w:rsidRPr="00985E08">
              <w:rPr>
                <w:rFonts w:ascii="標楷體" w:eastAsia="標楷體" w:hAnsi="標楷體" w:cs="新細明體" w:hint="eastAsia"/>
                <w:kern w:val="0"/>
                <w:sz w:val="28"/>
                <w:szCs w:val="28"/>
                <w:lang w:bidi="ar-SA"/>
              </w:rPr>
              <w:t>及</w:t>
            </w:r>
            <w:r>
              <w:rPr>
                <w:rFonts w:ascii="標楷體" w:eastAsia="標楷體" w:hAnsi="標楷體" w:cs="新細明體"/>
                <w:kern w:val="0"/>
                <w:sz w:val="28"/>
                <w:szCs w:val="28"/>
                <w:lang w:bidi="ar-SA"/>
              </w:rPr>
              <w:t>加強推動</w:t>
            </w:r>
            <w:r w:rsidR="002E10D8">
              <w:rPr>
                <w:rFonts w:ascii="標楷體" w:eastAsia="標楷體" w:hAnsi="標楷體" w:cs="新細明體" w:hint="eastAsia"/>
                <w:kern w:val="0"/>
                <w:sz w:val="28"/>
                <w:szCs w:val="28"/>
                <w:lang w:bidi="ar-SA"/>
              </w:rPr>
              <w:t>臺</w:t>
            </w:r>
            <w:r>
              <w:rPr>
                <w:rFonts w:ascii="標楷體" w:eastAsia="標楷體" w:hAnsi="標楷體" w:cs="新細明體"/>
                <w:kern w:val="0"/>
                <w:sz w:val="28"/>
                <w:szCs w:val="28"/>
                <w:lang w:bidi="ar-SA"/>
              </w:rPr>
              <w:t>商回</w:t>
            </w:r>
            <w:r w:rsidR="002E10D8">
              <w:rPr>
                <w:rFonts w:ascii="標楷體" w:eastAsia="標楷體" w:hAnsi="標楷體" w:cs="新細明體" w:hint="eastAsia"/>
                <w:kern w:val="0"/>
                <w:sz w:val="28"/>
                <w:szCs w:val="28"/>
                <w:lang w:bidi="ar-SA"/>
              </w:rPr>
              <w:t>臺</w:t>
            </w:r>
            <w:r>
              <w:rPr>
                <w:rFonts w:ascii="標楷體" w:eastAsia="標楷體" w:hAnsi="標楷體" w:cs="新細明體"/>
                <w:kern w:val="0"/>
                <w:sz w:val="28"/>
                <w:szCs w:val="28"/>
                <w:lang w:bidi="ar-SA"/>
              </w:rPr>
              <w:t>投資方案</w:t>
            </w:r>
            <w:r>
              <w:rPr>
                <w:rFonts w:ascii="標楷體" w:eastAsia="標楷體" w:hAnsi="標楷體" w:cs="新細明體" w:hint="eastAsia"/>
                <w:kern w:val="0"/>
                <w:sz w:val="28"/>
                <w:szCs w:val="28"/>
                <w:lang w:bidi="ar-SA"/>
              </w:rPr>
              <w:t>方面，皆</w:t>
            </w:r>
            <w:r w:rsidRPr="00985E08">
              <w:rPr>
                <w:rFonts w:ascii="標楷體" w:eastAsia="標楷體" w:hAnsi="標楷體" w:cs="新細明體" w:hint="eastAsia"/>
                <w:kern w:val="0"/>
                <w:sz w:val="28"/>
                <w:szCs w:val="28"/>
                <w:lang w:bidi="ar-SA"/>
              </w:rPr>
              <w:t>有</w:t>
            </w:r>
            <w:r>
              <w:rPr>
                <w:rFonts w:ascii="標楷體" w:eastAsia="標楷體" w:hAnsi="標楷體" w:cs="新細明體" w:hint="eastAsia"/>
                <w:kern w:val="0"/>
                <w:sz w:val="28"/>
                <w:szCs w:val="28"/>
                <w:lang w:bidi="ar-SA"/>
              </w:rPr>
              <w:t>具體成果，</w:t>
            </w:r>
            <w:r w:rsidR="00CE0ACF">
              <w:rPr>
                <w:rFonts w:ascii="標楷體" w:eastAsia="標楷體" w:hAnsi="標楷體" w:cs="新細明體" w:hint="eastAsia"/>
                <w:kern w:val="0"/>
                <w:sz w:val="28"/>
                <w:szCs w:val="28"/>
                <w:lang w:bidi="ar-SA"/>
              </w:rPr>
              <w:t>其業務創新、改良，有助提升政府施政效能</w:t>
            </w:r>
            <w:r>
              <w:rPr>
                <w:rFonts w:ascii="標楷體" w:eastAsia="標楷體" w:hAnsi="標楷體" w:cs="新細明體" w:hint="eastAsia"/>
                <w:kern w:val="0"/>
                <w:sz w:val="28"/>
                <w:szCs w:val="28"/>
                <w:lang w:bidi="ar-SA"/>
              </w:rPr>
              <w:t>。</w:t>
            </w:r>
          </w:p>
        </w:tc>
        <w:tc>
          <w:tcPr>
            <w:tcW w:w="996" w:type="dxa"/>
            <w:tcBorders>
              <w:top w:val="nil"/>
              <w:left w:val="nil"/>
              <w:bottom w:val="single" w:sz="4" w:space="0" w:color="auto"/>
              <w:right w:val="single" w:sz="4" w:space="0" w:color="auto"/>
            </w:tcBorders>
          </w:tcPr>
          <w:p w:rsidR="00201A4F" w:rsidRPr="00201A4F" w:rsidRDefault="00201A4F" w:rsidP="00201A4F">
            <w:pPr>
              <w:widowControl/>
              <w:spacing w:line="400" w:lineRule="exact"/>
              <w:ind w:leftChars="5" w:left="320" w:hangingChars="110" w:hanging="308"/>
              <w:jc w:val="center"/>
              <w:textDirection w:val="lrTbV"/>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lastRenderedPageBreak/>
              <w:t>優</w:t>
            </w:r>
          </w:p>
        </w:tc>
      </w:tr>
      <w:tr w:rsidR="00201A4F" w:rsidRPr="00A63AC7" w:rsidTr="00201A4F">
        <w:trPr>
          <w:trHeight w:val="462"/>
        </w:trPr>
        <w:tc>
          <w:tcPr>
            <w:tcW w:w="567" w:type="dxa"/>
            <w:tcBorders>
              <w:top w:val="nil"/>
              <w:left w:val="single" w:sz="4" w:space="0" w:color="auto"/>
              <w:bottom w:val="single" w:sz="4" w:space="0" w:color="auto"/>
              <w:right w:val="single" w:sz="4" w:space="0" w:color="auto"/>
            </w:tcBorders>
          </w:tcPr>
          <w:p w:rsidR="00201A4F" w:rsidRPr="00201A4F" w:rsidRDefault="00201A4F" w:rsidP="00201A4F">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8</w:t>
            </w:r>
          </w:p>
        </w:tc>
        <w:tc>
          <w:tcPr>
            <w:tcW w:w="2835" w:type="dxa"/>
            <w:tcBorders>
              <w:top w:val="nil"/>
              <w:left w:val="nil"/>
              <w:bottom w:val="single" w:sz="4" w:space="0" w:color="auto"/>
              <w:right w:val="single" w:sz="4" w:space="0" w:color="auto"/>
            </w:tcBorders>
          </w:tcPr>
          <w:p w:rsidR="00201A4F" w:rsidRPr="00201A4F" w:rsidRDefault="00BB285A" w:rsidP="00201A4F">
            <w:pPr>
              <w:widowControl/>
              <w:spacing w:line="400" w:lineRule="exact"/>
              <w:jc w:val="both"/>
              <w:rPr>
                <w:rFonts w:ascii="標楷體" w:eastAsia="標楷體" w:hAnsi="標楷體" w:cs="新細明體"/>
                <w:color w:val="000000"/>
                <w:kern w:val="0"/>
                <w:sz w:val="28"/>
                <w:szCs w:val="28"/>
                <w:lang w:bidi="ar-SA"/>
              </w:rPr>
            </w:pPr>
            <w:hyperlink r:id="rId14" w:history="1">
              <w:r w:rsidR="00201A4F" w:rsidRPr="00201A4F">
                <w:rPr>
                  <w:rFonts w:ascii="標楷體" w:eastAsia="標楷體" w:hAnsi="標楷體" w:cs="新細明體" w:hint="eastAsia"/>
                  <w:color w:val="000000"/>
                  <w:kern w:val="0"/>
                  <w:sz w:val="28"/>
                  <w:szCs w:val="28"/>
                  <w:lang w:bidi="ar-SA"/>
                </w:rPr>
                <w:t>促進人力資源發展、建構完備社會安全網</w:t>
              </w:r>
            </w:hyperlink>
          </w:p>
        </w:tc>
        <w:tc>
          <w:tcPr>
            <w:tcW w:w="5387" w:type="dxa"/>
            <w:tcBorders>
              <w:top w:val="nil"/>
              <w:left w:val="nil"/>
              <w:bottom w:val="single" w:sz="4" w:space="0" w:color="auto"/>
              <w:right w:val="single" w:sz="4" w:space="0" w:color="auto"/>
            </w:tcBorders>
            <w:noWrap/>
          </w:tcPr>
          <w:p w:rsidR="008B692D" w:rsidRPr="008B692D" w:rsidRDefault="008B692D" w:rsidP="00437A2C">
            <w:pPr>
              <w:pStyle w:val="a4"/>
              <w:widowControl/>
              <w:spacing w:line="400" w:lineRule="exact"/>
              <w:ind w:leftChars="0" w:left="28" w:firstLineChars="118" w:firstLine="330"/>
              <w:jc w:val="both"/>
              <w:rPr>
                <w:rFonts w:ascii="標楷體" w:eastAsia="標楷體" w:hAnsi="標楷體" w:cs="新細明體"/>
                <w:kern w:val="0"/>
                <w:sz w:val="28"/>
                <w:szCs w:val="28"/>
                <w:lang w:bidi="ar-SA"/>
              </w:rPr>
            </w:pPr>
            <w:r w:rsidRPr="008B692D">
              <w:rPr>
                <w:rFonts w:ascii="標楷體" w:eastAsia="標楷體" w:hAnsi="標楷體" w:cs="新細明體" w:hint="eastAsia"/>
                <w:kern w:val="0"/>
                <w:sz w:val="28"/>
                <w:szCs w:val="28"/>
                <w:lang w:bidi="ar-SA"/>
              </w:rPr>
              <w:t>本計畫</w:t>
            </w:r>
            <w:r w:rsidRPr="008B692D">
              <w:rPr>
                <w:rFonts w:ascii="標楷體" w:eastAsia="標楷體" w:hAnsi="標楷體" w:cs="新細明體"/>
                <w:kern w:val="0"/>
                <w:sz w:val="28"/>
                <w:szCs w:val="28"/>
                <w:lang w:bidi="ar-SA"/>
              </w:rPr>
              <w:t>協調推動各項促進就業措施，完成多項促進就業相關重要報告，穩定勞動市場</w:t>
            </w:r>
            <w:r w:rsidRPr="008B692D">
              <w:rPr>
                <w:rFonts w:ascii="標楷體" w:eastAsia="標楷體" w:hAnsi="標楷體" w:cs="新細明體" w:hint="eastAsia"/>
                <w:kern w:val="0"/>
                <w:sz w:val="28"/>
                <w:szCs w:val="28"/>
                <w:lang w:bidi="ar-SA"/>
              </w:rPr>
              <w:t>，</w:t>
            </w:r>
            <w:r w:rsidRPr="008B692D">
              <w:rPr>
                <w:rFonts w:ascii="標楷體" w:eastAsia="標楷體" w:hAnsi="標楷體" w:cs="新細明體"/>
                <w:kern w:val="0"/>
                <w:sz w:val="28"/>
                <w:szCs w:val="28"/>
                <w:lang w:bidi="ar-SA"/>
              </w:rPr>
              <w:t>103年平均失業率3.96%，較</w:t>
            </w:r>
            <w:r w:rsidRPr="008B692D">
              <w:rPr>
                <w:rFonts w:ascii="標楷體" w:eastAsia="標楷體" w:hAnsi="標楷體" w:cs="新細明體" w:hint="eastAsia"/>
                <w:kern w:val="0"/>
                <w:sz w:val="28"/>
                <w:szCs w:val="28"/>
                <w:lang w:bidi="ar-SA"/>
              </w:rPr>
              <w:t>102</w:t>
            </w:r>
            <w:r w:rsidRPr="008B692D">
              <w:rPr>
                <w:rFonts w:ascii="標楷體" w:eastAsia="標楷體" w:hAnsi="標楷體" w:cs="新細明體"/>
                <w:kern w:val="0"/>
                <w:sz w:val="28"/>
                <w:szCs w:val="28"/>
                <w:lang w:bidi="ar-SA"/>
              </w:rPr>
              <w:t>年下降0.22個百分點，為近7年來最低水準</w:t>
            </w:r>
            <w:r w:rsidR="002E10D8">
              <w:rPr>
                <w:rFonts w:ascii="標楷體" w:eastAsia="標楷體" w:hAnsi="標楷體" w:cs="新細明體" w:hint="eastAsia"/>
                <w:kern w:val="0"/>
                <w:sz w:val="28"/>
                <w:szCs w:val="28"/>
                <w:lang w:bidi="ar-SA"/>
              </w:rPr>
              <w:t>；</w:t>
            </w:r>
            <w:r w:rsidRPr="008B692D">
              <w:rPr>
                <w:rFonts w:ascii="標楷體" w:eastAsia="標楷體" w:hAnsi="標楷體" w:cs="新細明體" w:hint="eastAsia"/>
                <w:kern w:val="0"/>
                <w:sz w:val="28"/>
                <w:szCs w:val="28"/>
                <w:lang w:bidi="ar-SA"/>
              </w:rPr>
              <w:t>另</w:t>
            </w:r>
            <w:r w:rsidRPr="008B692D">
              <w:rPr>
                <w:rFonts w:ascii="標楷體" w:eastAsia="標楷體" w:hAnsi="標楷體" w:cs="新細明體"/>
                <w:kern w:val="0"/>
                <w:sz w:val="28"/>
                <w:szCs w:val="28"/>
                <w:lang w:bidi="ar-SA"/>
              </w:rPr>
              <w:t>推動人才培訓及引進政策</w:t>
            </w:r>
            <w:r w:rsidRPr="008B692D">
              <w:rPr>
                <w:rFonts w:ascii="標楷體" w:eastAsia="標楷體" w:hAnsi="標楷體" w:cs="新細明體" w:hint="eastAsia"/>
                <w:kern w:val="0"/>
                <w:sz w:val="28"/>
                <w:szCs w:val="28"/>
                <w:lang w:bidi="ar-SA"/>
              </w:rPr>
              <w:t>與</w:t>
            </w:r>
            <w:r w:rsidRPr="008B692D">
              <w:rPr>
                <w:rFonts w:ascii="標楷體" w:eastAsia="標楷體" w:hAnsi="標楷體" w:cs="新細明體"/>
                <w:kern w:val="0"/>
                <w:sz w:val="28"/>
                <w:szCs w:val="28"/>
                <w:lang w:bidi="ar-SA"/>
              </w:rPr>
              <w:t>協調人才相關措施及鬆綁法規，吸引外籍優秀人才來臺留臺，</w:t>
            </w:r>
            <w:r w:rsidRPr="008B692D">
              <w:rPr>
                <w:rFonts w:ascii="標楷體" w:eastAsia="標楷體" w:hAnsi="標楷體" w:cs="新細明體" w:hint="eastAsia"/>
                <w:kern w:val="0"/>
                <w:sz w:val="28"/>
                <w:szCs w:val="28"/>
                <w:lang w:bidi="ar-SA"/>
              </w:rPr>
              <w:t>在</w:t>
            </w:r>
            <w:r w:rsidRPr="008B692D">
              <w:rPr>
                <w:rFonts w:ascii="標楷體" w:eastAsia="標楷體" w:hAnsi="標楷體" w:cs="新細明體"/>
                <w:kern w:val="0"/>
                <w:sz w:val="28"/>
                <w:szCs w:val="28"/>
                <w:lang w:bidi="ar-SA"/>
              </w:rPr>
              <w:t>提升我國整體人力資本競爭優勢</w:t>
            </w:r>
            <w:r w:rsidRPr="008B692D">
              <w:rPr>
                <w:rFonts w:ascii="標楷體" w:eastAsia="標楷體" w:hAnsi="標楷體" w:cs="新細明體" w:hint="eastAsia"/>
                <w:kern w:val="0"/>
                <w:sz w:val="28"/>
                <w:szCs w:val="28"/>
                <w:lang w:bidi="ar-SA"/>
              </w:rPr>
              <w:t>方面，成效具體顯著</w:t>
            </w:r>
            <w:r w:rsidRPr="008B692D">
              <w:rPr>
                <w:rFonts w:ascii="標楷體" w:eastAsia="標楷體" w:hAnsi="標楷體" w:cs="新細明體"/>
                <w:kern w:val="0"/>
                <w:sz w:val="28"/>
                <w:szCs w:val="28"/>
                <w:lang w:bidi="ar-SA"/>
              </w:rPr>
              <w:t>。</w:t>
            </w:r>
          </w:p>
        </w:tc>
        <w:tc>
          <w:tcPr>
            <w:tcW w:w="996" w:type="dxa"/>
            <w:tcBorders>
              <w:top w:val="nil"/>
              <w:left w:val="nil"/>
              <w:bottom w:val="single" w:sz="4" w:space="0" w:color="auto"/>
              <w:right w:val="single" w:sz="4" w:space="0" w:color="auto"/>
            </w:tcBorders>
          </w:tcPr>
          <w:p w:rsidR="00201A4F" w:rsidRPr="00201A4F" w:rsidRDefault="00201A4F" w:rsidP="00201A4F">
            <w:pPr>
              <w:widowControl/>
              <w:spacing w:line="400" w:lineRule="exact"/>
              <w:ind w:left="297" w:hangingChars="106" w:hanging="297"/>
              <w:jc w:val="center"/>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t>優</w:t>
            </w:r>
          </w:p>
        </w:tc>
      </w:tr>
      <w:tr w:rsidR="00201A4F" w:rsidRPr="00A63AC7" w:rsidTr="00201A4F">
        <w:trPr>
          <w:trHeight w:val="456"/>
        </w:trPr>
        <w:tc>
          <w:tcPr>
            <w:tcW w:w="567" w:type="dxa"/>
            <w:tcBorders>
              <w:top w:val="nil"/>
              <w:left w:val="single" w:sz="4" w:space="0" w:color="auto"/>
              <w:bottom w:val="single" w:sz="4" w:space="0" w:color="auto"/>
              <w:right w:val="single" w:sz="4" w:space="0" w:color="auto"/>
            </w:tcBorders>
          </w:tcPr>
          <w:p w:rsidR="00201A4F" w:rsidRPr="00201A4F" w:rsidRDefault="00201A4F" w:rsidP="00201A4F">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9</w:t>
            </w:r>
          </w:p>
        </w:tc>
        <w:tc>
          <w:tcPr>
            <w:tcW w:w="2835" w:type="dxa"/>
            <w:tcBorders>
              <w:top w:val="nil"/>
              <w:left w:val="nil"/>
              <w:bottom w:val="single" w:sz="4" w:space="0" w:color="auto"/>
              <w:right w:val="single" w:sz="4" w:space="0" w:color="auto"/>
            </w:tcBorders>
          </w:tcPr>
          <w:p w:rsidR="00201A4F" w:rsidRPr="00201A4F" w:rsidRDefault="00BB285A" w:rsidP="00201A4F">
            <w:pPr>
              <w:widowControl/>
              <w:spacing w:line="400" w:lineRule="exact"/>
              <w:jc w:val="both"/>
              <w:rPr>
                <w:rFonts w:ascii="標楷體" w:eastAsia="標楷體" w:hAnsi="標楷體" w:cs="新細明體"/>
                <w:color w:val="000000"/>
                <w:kern w:val="0"/>
                <w:sz w:val="28"/>
                <w:szCs w:val="28"/>
                <w:lang w:bidi="ar-SA"/>
              </w:rPr>
            </w:pPr>
            <w:hyperlink r:id="rId15" w:history="1">
              <w:r w:rsidR="00201A4F" w:rsidRPr="00201A4F">
                <w:rPr>
                  <w:rFonts w:ascii="標楷體" w:eastAsia="標楷體" w:hAnsi="標楷體" w:cs="新細明體" w:hint="eastAsia"/>
                  <w:color w:val="000000"/>
                  <w:kern w:val="0"/>
                  <w:sz w:val="28"/>
                  <w:szCs w:val="28"/>
                  <w:lang w:bidi="ar-SA"/>
                </w:rPr>
                <w:t>健全國土規劃及經營管理</w:t>
              </w:r>
            </w:hyperlink>
          </w:p>
        </w:tc>
        <w:tc>
          <w:tcPr>
            <w:tcW w:w="5387" w:type="dxa"/>
            <w:tcBorders>
              <w:top w:val="nil"/>
              <w:left w:val="nil"/>
              <w:bottom w:val="single" w:sz="4" w:space="0" w:color="auto"/>
              <w:right w:val="single" w:sz="4" w:space="0" w:color="auto"/>
            </w:tcBorders>
            <w:noWrap/>
          </w:tcPr>
          <w:p w:rsidR="00566276" w:rsidRDefault="00FD77C3" w:rsidP="00F5211F">
            <w:pPr>
              <w:pStyle w:val="a4"/>
              <w:widowControl/>
              <w:numPr>
                <w:ilvl w:val="0"/>
                <w:numId w:val="22"/>
              </w:numPr>
              <w:spacing w:line="400" w:lineRule="exact"/>
              <w:ind w:leftChars="0" w:left="357" w:hanging="357"/>
              <w:jc w:val="both"/>
              <w:rPr>
                <w:rFonts w:ascii="標楷體" w:eastAsia="標楷體" w:hAnsi="標楷體" w:cs="新細明體"/>
                <w:kern w:val="0"/>
                <w:sz w:val="28"/>
                <w:szCs w:val="28"/>
                <w:lang w:bidi="ar-SA"/>
              </w:rPr>
            </w:pPr>
            <w:r w:rsidRPr="00FD77C3">
              <w:rPr>
                <w:rFonts w:ascii="標楷體" w:eastAsia="標楷體" w:hAnsi="標楷體" w:cs="新細明體"/>
                <w:kern w:val="0"/>
                <w:sz w:val="28"/>
                <w:szCs w:val="28"/>
                <w:lang w:bidi="ar-SA"/>
              </w:rPr>
              <w:t>完成行政院交議案234案及104年度公共建設都市開發等17次類別先期作業審議共計192案，</w:t>
            </w:r>
            <w:r w:rsidR="00566276" w:rsidRPr="00566276">
              <w:rPr>
                <w:rFonts w:ascii="標楷體" w:eastAsia="標楷體" w:hAnsi="標楷體" w:cs="新細明體"/>
                <w:kern w:val="0"/>
                <w:sz w:val="28"/>
                <w:szCs w:val="28"/>
                <w:lang w:bidi="ar-SA"/>
              </w:rPr>
              <w:t>核列1,698億元，減少支出約668億元，有效運用政府有限資源並作合理之基礎建設投資，</w:t>
            </w:r>
            <w:r w:rsidR="00566276">
              <w:rPr>
                <w:rFonts w:ascii="標楷體" w:eastAsia="標楷體" w:hAnsi="標楷體" w:cs="新細明體"/>
                <w:kern w:val="0"/>
                <w:sz w:val="28"/>
                <w:szCs w:val="28"/>
                <w:lang w:bidi="ar-SA"/>
              </w:rPr>
              <w:t>發揮政策協調與審議效能</w:t>
            </w:r>
            <w:r w:rsidR="00566276">
              <w:rPr>
                <w:rFonts w:ascii="標楷體" w:eastAsia="標楷體" w:hAnsi="標楷體" w:cs="新細明體" w:hint="eastAsia"/>
                <w:kern w:val="0"/>
                <w:sz w:val="28"/>
                <w:szCs w:val="28"/>
                <w:lang w:bidi="ar-SA"/>
              </w:rPr>
              <w:t>。</w:t>
            </w:r>
          </w:p>
          <w:p w:rsidR="00201A4F" w:rsidRPr="00F5211F" w:rsidRDefault="003C5938" w:rsidP="00E32AE1">
            <w:pPr>
              <w:pStyle w:val="a4"/>
              <w:widowControl/>
              <w:numPr>
                <w:ilvl w:val="0"/>
                <w:numId w:val="22"/>
              </w:numPr>
              <w:spacing w:line="400" w:lineRule="exact"/>
              <w:ind w:leftChars="0" w:left="357" w:hanging="357"/>
              <w:jc w:val="both"/>
              <w:rPr>
                <w:rFonts w:ascii="標楷體" w:eastAsia="標楷體" w:hAnsi="標楷體" w:cs="新細明體"/>
                <w:kern w:val="0"/>
                <w:sz w:val="28"/>
                <w:szCs w:val="28"/>
                <w:lang w:bidi="ar-SA"/>
              </w:rPr>
            </w:pPr>
            <w:r w:rsidRPr="00566276">
              <w:rPr>
                <w:rFonts w:ascii="標楷體" w:eastAsia="標楷體" w:hAnsi="標楷體" w:hint="eastAsia"/>
                <w:color w:val="000000"/>
                <w:kern w:val="0"/>
                <w:sz w:val="28"/>
                <w:szCs w:val="28"/>
              </w:rPr>
              <w:t>本計畫</w:t>
            </w:r>
            <w:r w:rsidR="00566276">
              <w:rPr>
                <w:rFonts w:ascii="標楷體" w:eastAsia="標楷體" w:hAnsi="標楷體" w:hint="eastAsia"/>
                <w:color w:val="000000"/>
                <w:kern w:val="0"/>
                <w:sz w:val="28"/>
                <w:szCs w:val="28"/>
              </w:rPr>
              <w:t>各</w:t>
            </w:r>
            <w:r w:rsidRPr="00566276">
              <w:rPr>
                <w:rFonts w:ascii="標楷體" w:eastAsia="標楷體" w:hAnsi="標楷體" w:hint="eastAsia"/>
                <w:color w:val="000000"/>
                <w:kern w:val="0"/>
                <w:sz w:val="28"/>
                <w:szCs w:val="28"/>
              </w:rPr>
              <w:t>季預算</w:t>
            </w:r>
            <w:r w:rsidR="00E32AE1">
              <w:rPr>
                <w:rFonts w:ascii="標楷體" w:eastAsia="標楷體" w:hAnsi="標楷體" w:hint="eastAsia"/>
                <w:color w:val="000000"/>
                <w:kern w:val="0"/>
                <w:sz w:val="28"/>
                <w:szCs w:val="28"/>
              </w:rPr>
              <w:t>執行與原規劃</w:t>
            </w:r>
            <w:r w:rsidR="00437A2C">
              <w:rPr>
                <w:rFonts w:ascii="標楷體" w:eastAsia="標楷體" w:hAnsi="標楷體" w:hint="eastAsia"/>
                <w:color w:val="000000"/>
                <w:kern w:val="0"/>
                <w:sz w:val="28"/>
                <w:szCs w:val="28"/>
              </w:rPr>
              <w:t>均有落差，且</w:t>
            </w:r>
            <w:r w:rsidR="00566276">
              <w:rPr>
                <w:rFonts w:ascii="標楷體" w:eastAsia="標楷體" w:hAnsi="標楷體" w:hint="eastAsia"/>
                <w:color w:val="000000"/>
                <w:kern w:val="0"/>
                <w:sz w:val="28"/>
                <w:szCs w:val="28"/>
              </w:rPr>
              <w:t>年度預算執行率</w:t>
            </w:r>
            <w:r w:rsidR="00437A2C">
              <w:rPr>
                <w:rFonts w:ascii="標楷體" w:eastAsia="標楷體" w:hAnsi="標楷體" w:hint="eastAsia"/>
                <w:color w:val="000000"/>
                <w:kern w:val="0"/>
                <w:sz w:val="28"/>
                <w:szCs w:val="28"/>
              </w:rPr>
              <w:t>未達6成，建請回饋於後續年度預算分配或依經費支</w:t>
            </w:r>
            <w:r w:rsidRPr="00566276">
              <w:rPr>
                <w:rFonts w:ascii="標楷體" w:eastAsia="標楷體" w:hAnsi="標楷體" w:hint="eastAsia"/>
                <w:color w:val="000000"/>
                <w:kern w:val="0"/>
                <w:sz w:val="28"/>
                <w:szCs w:val="28"/>
              </w:rPr>
              <w:t>用等實情妥為規劃作業計畫之各期分配數</w:t>
            </w:r>
            <w:r w:rsidR="00566276">
              <w:rPr>
                <w:rFonts w:ascii="標楷體" w:eastAsia="標楷體" w:hAnsi="標楷體" w:hint="eastAsia"/>
                <w:color w:val="000000"/>
                <w:kern w:val="0"/>
                <w:sz w:val="28"/>
                <w:szCs w:val="28"/>
              </w:rPr>
              <w:t>，並</w:t>
            </w:r>
            <w:r w:rsidR="00566276" w:rsidRPr="00566276">
              <w:rPr>
                <w:rFonts w:ascii="標楷體" w:eastAsia="標楷體" w:hAnsi="標楷體"/>
                <w:color w:val="000000"/>
                <w:kern w:val="0"/>
                <w:sz w:val="28"/>
                <w:szCs w:val="28"/>
              </w:rPr>
              <w:t>促請各地方政府主辦機關儘速完成</w:t>
            </w:r>
            <w:r w:rsidR="00566276">
              <w:rPr>
                <w:rFonts w:ascii="標楷體" w:eastAsia="標楷體" w:hAnsi="標楷體" w:hint="eastAsia"/>
                <w:color w:val="000000"/>
                <w:kern w:val="0"/>
                <w:sz w:val="28"/>
                <w:szCs w:val="28"/>
              </w:rPr>
              <w:t>計畫</w:t>
            </w:r>
            <w:r w:rsidR="00566276" w:rsidRPr="00566276">
              <w:rPr>
                <w:rFonts w:ascii="標楷體" w:eastAsia="標楷體" w:hAnsi="標楷體"/>
                <w:color w:val="000000"/>
                <w:kern w:val="0"/>
                <w:sz w:val="28"/>
                <w:szCs w:val="28"/>
              </w:rPr>
              <w:t>發包</w:t>
            </w:r>
            <w:r w:rsidR="00566276">
              <w:rPr>
                <w:rFonts w:ascii="標楷體" w:eastAsia="標楷體" w:hAnsi="標楷體" w:hint="eastAsia"/>
                <w:color w:val="000000"/>
                <w:kern w:val="0"/>
                <w:sz w:val="28"/>
                <w:szCs w:val="28"/>
              </w:rPr>
              <w:t>、</w:t>
            </w:r>
            <w:r w:rsidR="00566276" w:rsidRPr="00566276">
              <w:rPr>
                <w:rFonts w:ascii="標楷體" w:eastAsia="標楷體" w:hAnsi="標楷體" w:hint="eastAsia"/>
                <w:color w:val="000000"/>
                <w:kern w:val="0"/>
                <w:sz w:val="28"/>
                <w:szCs w:val="28"/>
              </w:rPr>
              <w:t>領款</w:t>
            </w:r>
            <w:r w:rsidR="00566276">
              <w:rPr>
                <w:rFonts w:ascii="標楷體" w:eastAsia="標楷體" w:hAnsi="標楷體" w:hint="eastAsia"/>
                <w:color w:val="000000"/>
                <w:kern w:val="0"/>
                <w:sz w:val="28"/>
                <w:szCs w:val="28"/>
              </w:rPr>
              <w:t>事宜</w:t>
            </w:r>
            <w:r w:rsidR="00566276" w:rsidRPr="00566276">
              <w:rPr>
                <w:rFonts w:ascii="標楷體" w:eastAsia="標楷體" w:hAnsi="標楷體"/>
                <w:color w:val="000000"/>
                <w:kern w:val="0"/>
                <w:sz w:val="28"/>
                <w:szCs w:val="28"/>
              </w:rPr>
              <w:t>，</w:t>
            </w:r>
            <w:r w:rsidR="00566276">
              <w:rPr>
                <w:rFonts w:ascii="標楷體" w:eastAsia="標楷體" w:hAnsi="標楷體" w:hint="eastAsia"/>
                <w:color w:val="000000"/>
                <w:kern w:val="0"/>
                <w:sz w:val="28"/>
                <w:szCs w:val="28"/>
              </w:rPr>
              <w:t>以積極</w:t>
            </w:r>
            <w:r w:rsidR="00566276">
              <w:rPr>
                <w:rFonts w:ascii="標楷體" w:eastAsia="標楷體" w:hAnsi="標楷體"/>
                <w:color w:val="000000"/>
                <w:kern w:val="0"/>
                <w:sz w:val="28"/>
                <w:szCs w:val="28"/>
              </w:rPr>
              <w:t>推動相關作業</w:t>
            </w:r>
            <w:r w:rsidR="00566276">
              <w:rPr>
                <w:rFonts w:ascii="標楷體" w:eastAsia="標楷體" w:hAnsi="標楷體" w:hint="eastAsia"/>
                <w:color w:val="000000"/>
                <w:kern w:val="0"/>
                <w:sz w:val="28"/>
                <w:szCs w:val="28"/>
              </w:rPr>
              <w:t>，</w:t>
            </w:r>
            <w:r w:rsidR="00566276" w:rsidRPr="00566276">
              <w:rPr>
                <w:rFonts w:ascii="標楷體" w:eastAsia="標楷體" w:hAnsi="標楷體"/>
                <w:color w:val="000000"/>
                <w:kern w:val="0"/>
                <w:sz w:val="28"/>
                <w:szCs w:val="28"/>
              </w:rPr>
              <w:t>俾利辦理後續撥付補助款作業。</w:t>
            </w:r>
          </w:p>
        </w:tc>
        <w:tc>
          <w:tcPr>
            <w:tcW w:w="996" w:type="dxa"/>
            <w:tcBorders>
              <w:top w:val="nil"/>
              <w:left w:val="nil"/>
              <w:bottom w:val="single" w:sz="4" w:space="0" w:color="auto"/>
              <w:right w:val="single" w:sz="4" w:space="0" w:color="auto"/>
            </w:tcBorders>
          </w:tcPr>
          <w:p w:rsidR="00201A4F" w:rsidRPr="00201A4F" w:rsidRDefault="00FD77C3" w:rsidP="00201A4F">
            <w:pPr>
              <w:widowControl/>
              <w:spacing w:line="400" w:lineRule="exact"/>
              <w:ind w:left="316" w:hangingChars="113" w:hanging="316"/>
              <w:jc w:val="center"/>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t>甲</w:t>
            </w:r>
          </w:p>
        </w:tc>
      </w:tr>
      <w:tr w:rsidR="00201A4F" w:rsidRPr="00A63AC7" w:rsidTr="00201A4F">
        <w:trPr>
          <w:trHeight w:val="804"/>
        </w:trPr>
        <w:tc>
          <w:tcPr>
            <w:tcW w:w="567" w:type="dxa"/>
            <w:tcBorders>
              <w:top w:val="nil"/>
              <w:left w:val="single" w:sz="4" w:space="0" w:color="auto"/>
              <w:bottom w:val="single" w:sz="4" w:space="0" w:color="auto"/>
              <w:right w:val="single" w:sz="4" w:space="0" w:color="auto"/>
            </w:tcBorders>
          </w:tcPr>
          <w:p w:rsidR="00201A4F" w:rsidRPr="00201A4F" w:rsidRDefault="00201A4F" w:rsidP="00201A4F">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lastRenderedPageBreak/>
              <w:t>10</w:t>
            </w:r>
          </w:p>
        </w:tc>
        <w:tc>
          <w:tcPr>
            <w:tcW w:w="2835" w:type="dxa"/>
            <w:tcBorders>
              <w:top w:val="nil"/>
              <w:left w:val="nil"/>
              <w:bottom w:val="single" w:sz="4" w:space="0" w:color="auto"/>
              <w:right w:val="single" w:sz="4" w:space="0" w:color="auto"/>
            </w:tcBorders>
          </w:tcPr>
          <w:p w:rsidR="00201A4F" w:rsidRPr="00201A4F" w:rsidRDefault="00BB285A" w:rsidP="00201A4F">
            <w:pPr>
              <w:widowControl/>
              <w:spacing w:line="400" w:lineRule="exact"/>
              <w:jc w:val="both"/>
              <w:rPr>
                <w:rFonts w:ascii="標楷體" w:eastAsia="標楷體" w:hAnsi="標楷體" w:cs="新細明體"/>
                <w:color w:val="000000"/>
                <w:kern w:val="0"/>
                <w:sz w:val="28"/>
                <w:szCs w:val="28"/>
                <w:lang w:bidi="ar-SA"/>
              </w:rPr>
            </w:pPr>
            <w:hyperlink r:id="rId16" w:history="1">
              <w:r w:rsidR="00201A4F" w:rsidRPr="00201A4F">
                <w:rPr>
                  <w:rFonts w:ascii="標楷體" w:eastAsia="標楷體" w:hAnsi="標楷體" w:cs="新細明體" w:hint="eastAsia"/>
                  <w:color w:val="000000"/>
                  <w:kern w:val="0"/>
                  <w:sz w:val="28"/>
                  <w:szCs w:val="28"/>
                  <w:lang w:bidi="ar-SA"/>
                </w:rPr>
                <w:t>政府施政計畫管理雲端服務需求彙整及功能建置</w:t>
              </w:r>
              <w:r w:rsidR="00201A4F" w:rsidRPr="00201A4F">
                <w:rPr>
                  <w:rFonts w:ascii="標楷體" w:eastAsia="標楷體" w:hAnsi="標楷體" w:cs="新細明體"/>
                  <w:color w:val="000000"/>
                  <w:kern w:val="0"/>
                  <w:sz w:val="28"/>
                  <w:szCs w:val="28"/>
                  <w:lang w:bidi="ar-SA"/>
                </w:rPr>
                <w:t xml:space="preserve"> </w:t>
              </w:r>
            </w:hyperlink>
          </w:p>
        </w:tc>
        <w:tc>
          <w:tcPr>
            <w:tcW w:w="5387" w:type="dxa"/>
            <w:tcBorders>
              <w:top w:val="nil"/>
              <w:left w:val="nil"/>
              <w:bottom w:val="single" w:sz="4" w:space="0" w:color="auto"/>
              <w:right w:val="single" w:sz="4" w:space="0" w:color="auto"/>
            </w:tcBorders>
            <w:noWrap/>
          </w:tcPr>
          <w:tbl>
            <w:tblPr>
              <w:tblW w:w="0" w:type="auto"/>
              <w:tblCellSpacing w:w="0" w:type="dxa"/>
              <w:tblCellMar>
                <w:top w:w="12" w:type="dxa"/>
                <w:left w:w="12" w:type="dxa"/>
                <w:bottom w:w="12" w:type="dxa"/>
                <w:right w:w="12" w:type="dxa"/>
              </w:tblCellMar>
              <w:tblLook w:val="04A0" w:firstRow="1" w:lastRow="0" w:firstColumn="1" w:lastColumn="0" w:noHBand="0" w:noVBand="1"/>
            </w:tblPr>
            <w:tblGrid>
              <w:gridCol w:w="5331"/>
            </w:tblGrid>
            <w:tr w:rsidR="00711AAC" w:rsidRPr="00711AAC">
              <w:trPr>
                <w:tblCellSpacing w:w="0" w:type="dxa"/>
              </w:trPr>
              <w:tc>
                <w:tcPr>
                  <w:tcW w:w="0" w:type="auto"/>
                  <w:vAlign w:val="center"/>
                  <w:hideMark/>
                </w:tcPr>
                <w:p w:rsidR="00711AAC" w:rsidRDefault="00B0082F" w:rsidP="00B0082F">
                  <w:pPr>
                    <w:pStyle w:val="a4"/>
                    <w:widowControl/>
                    <w:numPr>
                      <w:ilvl w:val="0"/>
                      <w:numId w:val="24"/>
                    </w:numPr>
                    <w:spacing w:line="400" w:lineRule="exact"/>
                    <w:ind w:leftChars="0"/>
                    <w:jc w:val="both"/>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t>103年度</w:t>
                  </w:r>
                  <w:r w:rsidR="00711AAC" w:rsidRPr="00B0082F">
                    <w:rPr>
                      <w:rFonts w:ascii="標楷體" w:eastAsia="標楷體" w:hAnsi="標楷體" w:cs="新細明體"/>
                      <w:kern w:val="0"/>
                      <w:sz w:val="28"/>
                      <w:szCs w:val="28"/>
                      <w:lang w:bidi="ar-SA"/>
                    </w:rPr>
                    <w:t>完成「施政評量指標資料庫」，</w:t>
                  </w:r>
                  <w:r w:rsidRPr="00B0082F">
                    <w:rPr>
                      <w:rFonts w:ascii="標楷體" w:eastAsia="標楷體" w:hAnsi="標楷體" w:cs="新細明體"/>
                      <w:kern w:val="0"/>
                      <w:sz w:val="28"/>
                      <w:szCs w:val="28"/>
                      <w:lang w:bidi="ar-SA"/>
                    </w:rPr>
                    <w:t>提供施政規劃及計畫研擬時合理設定目標及指標</w:t>
                  </w:r>
                  <w:r w:rsidRPr="00B0082F">
                    <w:rPr>
                      <w:rFonts w:ascii="標楷體" w:eastAsia="標楷體" w:hAnsi="標楷體" w:cs="新細明體" w:hint="eastAsia"/>
                      <w:kern w:val="0"/>
                      <w:sz w:val="28"/>
                      <w:szCs w:val="28"/>
                      <w:lang w:bidi="ar-SA"/>
                    </w:rPr>
                    <w:t>；</w:t>
                  </w:r>
                  <w:r w:rsidR="00711AAC" w:rsidRPr="00B0082F">
                    <w:rPr>
                      <w:rFonts w:ascii="標楷體" w:eastAsia="標楷體" w:hAnsi="標楷體" w:cs="新細明體"/>
                      <w:kern w:val="0"/>
                      <w:sz w:val="28"/>
                      <w:szCs w:val="28"/>
                      <w:lang w:bidi="ar-SA"/>
                    </w:rPr>
                    <w:t>完成建置「行政院政府計畫資訊檢視平臺」及「行動版網站」，提供各界檢視政府施政計畫資訊之單一服務網站及方便民眾表達意見之管道，促進政府與民眾雙向互動與落實公開課責</w:t>
                  </w:r>
                  <w:r>
                    <w:rPr>
                      <w:rFonts w:ascii="標楷體" w:eastAsia="標楷體" w:hAnsi="標楷體" w:cs="新細明體" w:hint="eastAsia"/>
                      <w:kern w:val="0"/>
                      <w:sz w:val="28"/>
                      <w:szCs w:val="28"/>
                      <w:lang w:bidi="ar-SA"/>
                    </w:rPr>
                    <w:t>，有助提高民眾對政府施政公開之滿意度</w:t>
                  </w:r>
                  <w:r w:rsidR="00711AAC" w:rsidRPr="00B0082F">
                    <w:rPr>
                      <w:rFonts w:ascii="標楷體" w:eastAsia="標楷體" w:hAnsi="標楷體" w:cs="新細明體"/>
                      <w:kern w:val="0"/>
                      <w:sz w:val="28"/>
                      <w:szCs w:val="28"/>
                      <w:lang w:bidi="ar-SA"/>
                    </w:rPr>
                    <w:t>。</w:t>
                  </w:r>
                </w:p>
                <w:p w:rsidR="00B0082F" w:rsidRPr="00B0082F" w:rsidRDefault="00B0082F" w:rsidP="00B0082F">
                  <w:pPr>
                    <w:pStyle w:val="a4"/>
                    <w:widowControl/>
                    <w:numPr>
                      <w:ilvl w:val="0"/>
                      <w:numId w:val="24"/>
                    </w:numPr>
                    <w:spacing w:line="400" w:lineRule="exact"/>
                    <w:ind w:leftChars="0"/>
                    <w:jc w:val="both"/>
                    <w:rPr>
                      <w:rFonts w:ascii="標楷體" w:eastAsia="標楷體" w:hAnsi="標楷體" w:cs="新細明體"/>
                      <w:kern w:val="0"/>
                      <w:sz w:val="28"/>
                      <w:szCs w:val="28"/>
                      <w:lang w:bidi="ar-SA"/>
                    </w:rPr>
                  </w:pPr>
                  <w:r w:rsidRPr="00B0082F">
                    <w:rPr>
                      <w:rFonts w:ascii="標楷體" w:eastAsia="標楷體" w:hAnsi="標楷體" w:cs="新細明體"/>
                      <w:kern w:val="0"/>
                      <w:sz w:val="28"/>
                      <w:szCs w:val="28"/>
                      <w:lang w:bidi="ar-SA"/>
                    </w:rPr>
                    <w:t>本計畫之工作項目執行進度均符合預定進度，惟第</w:t>
                  </w:r>
                  <w:r w:rsidR="00F5211F">
                    <w:rPr>
                      <w:rFonts w:ascii="標楷體" w:eastAsia="標楷體" w:hAnsi="標楷體" w:cs="新細明體" w:hint="eastAsia"/>
                      <w:kern w:val="0"/>
                      <w:sz w:val="28"/>
                      <w:szCs w:val="28"/>
                      <w:lang w:bidi="ar-SA"/>
                    </w:rPr>
                    <w:t>1</w:t>
                  </w:r>
                  <w:r w:rsidR="00F5211F">
                    <w:rPr>
                      <w:rFonts w:ascii="標楷體" w:eastAsia="標楷體" w:hAnsi="標楷體" w:cs="新細明體"/>
                      <w:kern w:val="0"/>
                      <w:sz w:val="28"/>
                      <w:szCs w:val="28"/>
                      <w:lang w:bidi="ar-SA"/>
                    </w:rPr>
                    <w:t>季因相關作業辦理期程調整，影響經費支用情形</w:t>
                  </w:r>
                  <w:r w:rsidR="00F5211F">
                    <w:rPr>
                      <w:rFonts w:ascii="標楷體" w:eastAsia="標楷體" w:hAnsi="標楷體" w:cs="新細明體" w:hint="eastAsia"/>
                      <w:kern w:val="0"/>
                      <w:sz w:val="28"/>
                      <w:szCs w:val="28"/>
                      <w:lang w:bidi="ar-SA"/>
                    </w:rPr>
                    <w:t>，</w:t>
                  </w:r>
                  <w:r>
                    <w:rPr>
                      <w:rFonts w:ascii="標楷體" w:eastAsia="標楷體" w:hAnsi="標楷體" w:cs="新細明體" w:hint="eastAsia"/>
                      <w:kern w:val="0"/>
                      <w:sz w:val="28"/>
                      <w:szCs w:val="28"/>
                      <w:lang w:bidi="ar-SA"/>
                    </w:rPr>
                    <w:t>建議爾後</w:t>
                  </w:r>
                  <w:r>
                    <w:rPr>
                      <w:rFonts w:ascii="標楷體" w:eastAsia="標楷體" w:hAnsi="標楷體" w:cs="新細明體"/>
                      <w:kern w:val="0"/>
                      <w:sz w:val="28"/>
                      <w:szCs w:val="28"/>
                      <w:lang w:bidi="ar-SA"/>
                    </w:rPr>
                    <w:t>規劃計畫工作項目時，</w:t>
                  </w:r>
                  <w:r>
                    <w:rPr>
                      <w:rFonts w:ascii="標楷體" w:eastAsia="標楷體" w:hAnsi="標楷體" w:cs="新細明體" w:hint="eastAsia"/>
                      <w:kern w:val="0"/>
                      <w:sz w:val="28"/>
                      <w:szCs w:val="28"/>
                      <w:lang w:bidi="ar-SA"/>
                    </w:rPr>
                    <w:t>強化</w:t>
                  </w:r>
                  <w:r w:rsidRPr="00B0082F">
                    <w:rPr>
                      <w:rFonts w:ascii="標楷體" w:eastAsia="標楷體" w:hAnsi="標楷體" w:cs="新細明體"/>
                      <w:kern w:val="0"/>
                      <w:sz w:val="28"/>
                      <w:szCs w:val="28"/>
                      <w:lang w:bidi="ar-SA"/>
                    </w:rPr>
                    <w:t>評估分析影響各項工作項目執行進度之相關因素，以提升計畫執行成效。</w:t>
                  </w:r>
                </w:p>
              </w:tc>
            </w:tr>
          </w:tbl>
          <w:p w:rsidR="00201A4F" w:rsidRPr="00711AAC" w:rsidRDefault="00201A4F" w:rsidP="00201A4F">
            <w:pPr>
              <w:widowControl/>
              <w:spacing w:line="400" w:lineRule="exact"/>
              <w:ind w:left="386" w:hangingChars="138" w:hanging="386"/>
              <w:rPr>
                <w:rFonts w:ascii="標楷體" w:eastAsia="標楷體" w:hAnsi="標楷體" w:cs="新細明體"/>
                <w:kern w:val="0"/>
                <w:sz w:val="28"/>
                <w:szCs w:val="28"/>
                <w:lang w:bidi="ar-SA"/>
              </w:rPr>
            </w:pPr>
          </w:p>
        </w:tc>
        <w:tc>
          <w:tcPr>
            <w:tcW w:w="996" w:type="dxa"/>
            <w:tcBorders>
              <w:top w:val="nil"/>
              <w:left w:val="nil"/>
              <w:bottom w:val="single" w:sz="4" w:space="0" w:color="auto"/>
              <w:right w:val="single" w:sz="4" w:space="0" w:color="auto"/>
            </w:tcBorders>
          </w:tcPr>
          <w:p w:rsidR="00201A4F" w:rsidRPr="00201A4F" w:rsidRDefault="00437A2C" w:rsidP="00201A4F">
            <w:pPr>
              <w:widowControl/>
              <w:spacing w:line="400" w:lineRule="exact"/>
              <w:ind w:left="269" w:hangingChars="96" w:hanging="269"/>
              <w:jc w:val="center"/>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t>甲</w:t>
            </w:r>
          </w:p>
        </w:tc>
      </w:tr>
      <w:tr w:rsidR="00201A4F" w:rsidRPr="00A63AC7" w:rsidTr="00201A4F">
        <w:trPr>
          <w:trHeight w:val="624"/>
        </w:trPr>
        <w:tc>
          <w:tcPr>
            <w:tcW w:w="567" w:type="dxa"/>
            <w:tcBorders>
              <w:top w:val="nil"/>
              <w:left w:val="single" w:sz="4" w:space="0" w:color="auto"/>
              <w:bottom w:val="single" w:sz="4" w:space="0" w:color="auto"/>
              <w:right w:val="single" w:sz="4" w:space="0" w:color="auto"/>
            </w:tcBorders>
          </w:tcPr>
          <w:p w:rsidR="00201A4F" w:rsidRPr="00201A4F" w:rsidRDefault="00201A4F" w:rsidP="00201A4F">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11</w:t>
            </w:r>
          </w:p>
        </w:tc>
        <w:tc>
          <w:tcPr>
            <w:tcW w:w="2835" w:type="dxa"/>
            <w:tcBorders>
              <w:top w:val="nil"/>
              <w:left w:val="nil"/>
              <w:bottom w:val="single" w:sz="4" w:space="0" w:color="auto"/>
              <w:right w:val="single" w:sz="4" w:space="0" w:color="auto"/>
            </w:tcBorders>
          </w:tcPr>
          <w:p w:rsidR="00201A4F" w:rsidRPr="00201A4F" w:rsidRDefault="00BB285A" w:rsidP="00201A4F">
            <w:pPr>
              <w:widowControl/>
              <w:spacing w:line="400" w:lineRule="exact"/>
              <w:jc w:val="both"/>
              <w:rPr>
                <w:rFonts w:ascii="標楷體" w:eastAsia="標楷體" w:hAnsi="標楷體" w:cs="新細明體"/>
                <w:color w:val="000000"/>
                <w:kern w:val="0"/>
                <w:sz w:val="28"/>
                <w:szCs w:val="28"/>
                <w:lang w:bidi="ar-SA"/>
              </w:rPr>
            </w:pPr>
            <w:hyperlink r:id="rId17" w:history="1">
              <w:r w:rsidR="00201A4F" w:rsidRPr="00201A4F">
                <w:rPr>
                  <w:rFonts w:ascii="標楷體" w:eastAsia="標楷體" w:hAnsi="標楷體" w:cs="新細明體" w:hint="eastAsia"/>
                  <w:color w:val="000000"/>
                  <w:kern w:val="0"/>
                  <w:sz w:val="28"/>
                  <w:szCs w:val="28"/>
                  <w:lang w:bidi="ar-SA"/>
                </w:rPr>
                <w:t>電子化政府基礎建設雲端服務發展</w:t>
              </w:r>
              <w:r w:rsidR="00201A4F" w:rsidRPr="00201A4F">
                <w:rPr>
                  <w:rFonts w:ascii="標楷體" w:eastAsia="標楷體" w:hAnsi="標楷體" w:cs="新細明體"/>
                  <w:color w:val="000000"/>
                  <w:kern w:val="0"/>
                  <w:sz w:val="28"/>
                  <w:szCs w:val="28"/>
                  <w:lang w:bidi="ar-SA"/>
                </w:rPr>
                <w:t xml:space="preserve"> </w:t>
              </w:r>
            </w:hyperlink>
          </w:p>
        </w:tc>
        <w:tc>
          <w:tcPr>
            <w:tcW w:w="5387" w:type="dxa"/>
            <w:tcBorders>
              <w:top w:val="nil"/>
              <w:left w:val="nil"/>
              <w:bottom w:val="single" w:sz="4" w:space="0" w:color="auto"/>
              <w:right w:val="single" w:sz="4" w:space="0" w:color="auto"/>
            </w:tcBorders>
            <w:noWrap/>
          </w:tcPr>
          <w:tbl>
            <w:tblPr>
              <w:tblW w:w="0" w:type="auto"/>
              <w:tblCellSpacing w:w="0" w:type="dxa"/>
              <w:tblCellMar>
                <w:top w:w="12" w:type="dxa"/>
                <w:left w:w="12" w:type="dxa"/>
                <w:bottom w:w="12" w:type="dxa"/>
                <w:right w:w="12" w:type="dxa"/>
              </w:tblCellMar>
              <w:tblLook w:val="04A0" w:firstRow="1" w:lastRow="0" w:firstColumn="1" w:lastColumn="0" w:noHBand="0" w:noVBand="1"/>
            </w:tblPr>
            <w:tblGrid>
              <w:gridCol w:w="5331"/>
            </w:tblGrid>
            <w:tr w:rsidR="00300F67" w:rsidRPr="00300F67">
              <w:trPr>
                <w:tblCellSpacing w:w="0" w:type="dxa"/>
              </w:trPr>
              <w:tc>
                <w:tcPr>
                  <w:tcW w:w="0" w:type="auto"/>
                  <w:vAlign w:val="center"/>
                  <w:hideMark/>
                </w:tcPr>
                <w:p w:rsidR="00300F67" w:rsidRPr="00300F67" w:rsidRDefault="00300F67" w:rsidP="005A51BF">
                  <w:pPr>
                    <w:pStyle w:val="a4"/>
                    <w:widowControl/>
                    <w:numPr>
                      <w:ilvl w:val="0"/>
                      <w:numId w:val="6"/>
                    </w:numPr>
                    <w:spacing w:line="400" w:lineRule="exact"/>
                    <w:ind w:leftChars="0"/>
                    <w:jc w:val="both"/>
                    <w:rPr>
                      <w:rFonts w:ascii="標楷體" w:eastAsia="標楷體" w:hAnsi="標楷體" w:cs="新細明體"/>
                      <w:kern w:val="0"/>
                      <w:sz w:val="28"/>
                      <w:szCs w:val="28"/>
                      <w:lang w:bidi="ar-SA"/>
                    </w:rPr>
                  </w:pPr>
                  <w:r w:rsidRPr="00300F67">
                    <w:rPr>
                      <w:rFonts w:ascii="標楷體" w:eastAsia="標楷體" w:hAnsi="標楷體" w:cs="新細明體"/>
                      <w:kern w:val="0"/>
                      <w:sz w:val="28"/>
                      <w:szCs w:val="28"/>
                      <w:lang w:bidi="ar-SA"/>
                    </w:rPr>
                    <w:t>推動iTaiwan</w:t>
                  </w:r>
                  <w:r w:rsidR="00B4260C">
                    <w:rPr>
                      <w:rFonts w:ascii="標楷體" w:eastAsia="標楷體" w:hAnsi="標楷體" w:cs="新細明體"/>
                      <w:kern w:val="0"/>
                      <w:sz w:val="28"/>
                      <w:szCs w:val="28"/>
                      <w:lang w:bidi="ar-SA"/>
                    </w:rPr>
                    <w:t>無線上網服務，建構方便且平等</w:t>
                  </w:r>
                  <w:r w:rsidR="00B4260C">
                    <w:rPr>
                      <w:rFonts w:ascii="標楷體" w:eastAsia="標楷體" w:hAnsi="標楷體" w:cs="新細明體" w:hint="eastAsia"/>
                      <w:kern w:val="0"/>
                      <w:sz w:val="28"/>
                      <w:szCs w:val="28"/>
                      <w:lang w:bidi="ar-SA"/>
                    </w:rPr>
                    <w:t>之</w:t>
                  </w:r>
                  <w:r w:rsidRPr="00300F67">
                    <w:rPr>
                      <w:rFonts w:ascii="標楷體" w:eastAsia="標楷體" w:hAnsi="標楷體" w:cs="新細明體"/>
                      <w:kern w:val="0"/>
                      <w:sz w:val="28"/>
                      <w:szCs w:val="28"/>
                      <w:lang w:bidi="ar-SA"/>
                    </w:rPr>
                    <w:t>數位運用環境，除獲得國內民眾高度肯定外，國外媒體英國每日電訊報(The Telegraph)及美國有線電視新聞網，</w:t>
                  </w:r>
                  <w:r w:rsidR="00350E57">
                    <w:rPr>
                      <w:rFonts w:ascii="標楷體" w:eastAsia="標楷體" w:hAnsi="標楷體" w:cs="新細明體" w:hint="eastAsia"/>
                      <w:kern w:val="0"/>
                      <w:sz w:val="28"/>
                      <w:szCs w:val="28"/>
                      <w:lang w:bidi="ar-SA"/>
                    </w:rPr>
                    <w:t>皆</w:t>
                  </w:r>
                  <w:r w:rsidR="00437A2C">
                    <w:rPr>
                      <w:rFonts w:ascii="標楷體" w:eastAsia="標楷體" w:hAnsi="標楷體" w:cs="新細明體" w:hint="eastAsia"/>
                      <w:kern w:val="0"/>
                      <w:sz w:val="28"/>
                      <w:szCs w:val="28"/>
                      <w:lang w:bidi="ar-SA"/>
                    </w:rPr>
                    <w:t>對此加以肯定，有助</w:t>
                  </w:r>
                  <w:r w:rsidRPr="00300F67">
                    <w:rPr>
                      <w:rFonts w:ascii="標楷體" w:eastAsia="標楷體" w:hAnsi="標楷體" w:cs="新細明體" w:hint="eastAsia"/>
                      <w:kern w:val="0"/>
                      <w:sz w:val="28"/>
                      <w:szCs w:val="28"/>
                      <w:lang w:bidi="ar-SA"/>
                    </w:rPr>
                    <w:t>宣導</w:t>
                  </w:r>
                  <w:r w:rsidR="00350E57">
                    <w:rPr>
                      <w:rFonts w:ascii="標楷體" w:eastAsia="標楷體" w:hAnsi="標楷體" w:cs="新細明體" w:hint="eastAsia"/>
                      <w:kern w:val="0"/>
                      <w:sz w:val="28"/>
                      <w:szCs w:val="28"/>
                      <w:lang w:bidi="ar-SA"/>
                    </w:rPr>
                    <w:t>我國</w:t>
                  </w:r>
                  <w:r w:rsidRPr="00300F67">
                    <w:rPr>
                      <w:rFonts w:ascii="標楷體" w:eastAsia="標楷體" w:hAnsi="標楷體" w:cs="新細明體" w:hint="eastAsia"/>
                      <w:kern w:val="0"/>
                      <w:sz w:val="28"/>
                      <w:szCs w:val="28"/>
                      <w:lang w:bidi="ar-SA"/>
                    </w:rPr>
                    <w:t>施政</w:t>
                  </w:r>
                  <w:r w:rsidR="00350E57">
                    <w:rPr>
                      <w:rFonts w:ascii="標楷體" w:eastAsia="標楷體" w:hAnsi="標楷體" w:cs="新細明體" w:hint="eastAsia"/>
                      <w:kern w:val="0"/>
                      <w:sz w:val="28"/>
                      <w:szCs w:val="28"/>
                      <w:lang w:bidi="ar-SA"/>
                    </w:rPr>
                    <w:t>，並有效提升我國國際競爭力</w:t>
                  </w:r>
                  <w:r w:rsidRPr="00300F67">
                    <w:rPr>
                      <w:rFonts w:ascii="標楷體" w:eastAsia="標楷體" w:hAnsi="標楷體" w:cs="新細明體"/>
                      <w:kern w:val="0"/>
                      <w:sz w:val="28"/>
                      <w:szCs w:val="28"/>
                      <w:lang w:bidi="ar-SA"/>
                    </w:rPr>
                    <w:t xml:space="preserve">。 </w:t>
                  </w:r>
                </w:p>
                <w:p w:rsidR="00300F67" w:rsidRPr="00300F67" w:rsidRDefault="00300F67" w:rsidP="005A51BF">
                  <w:pPr>
                    <w:pStyle w:val="a4"/>
                    <w:widowControl/>
                    <w:numPr>
                      <w:ilvl w:val="0"/>
                      <w:numId w:val="6"/>
                    </w:numPr>
                    <w:spacing w:line="400" w:lineRule="exact"/>
                    <w:ind w:leftChars="0"/>
                    <w:jc w:val="both"/>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t>本計畫</w:t>
                  </w:r>
                  <w:r w:rsidRPr="00300F67">
                    <w:rPr>
                      <w:rFonts w:ascii="標楷體" w:eastAsia="標楷體" w:hAnsi="標楷體" w:cs="新細明體"/>
                      <w:kern w:val="0"/>
                      <w:sz w:val="28"/>
                      <w:szCs w:val="28"/>
                      <w:lang w:bidi="ar-SA"/>
                    </w:rPr>
                    <w:t>提升雲端資料中心服務與資訊安全服務水準，</w:t>
                  </w:r>
                  <w:r>
                    <w:rPr>
                      <w:rFonts w:ascii="標楷體" w:eastAsia="標楷體" w:hAnsi="標楷體" w:cs="新細明體" w:hint="eastAsia"/>
                      <w:kern w:val="0"/>
                      <w:sz w:val="28"/>
                      <w:szCs w:val="28"/>
                      <w:lang w:bidi="ar-SA"/>
                    </w:rPr>
                    <w:t>亦為</w:t>
                  </w:r>
                  <w:r w:rsidRPr="00300F67">
                    <w:rPr>
                      <w:rFonts w:ascii="標楷體" w:eastAsia="標楷體" w:hAnsi="標楷體" w:cs="新細明體"/>
                      <w:kern w:val="0"/>
                      <w:sz w:val="28"/>
                      <w:szCs w:val="28"/>
                      <w:lang w:bidi="ar-SA"/>
                    </w:rPr>
                    <w:t>國內首座以雲端技術架構取得國際 ISO 20000及 ISO 27001</w:t>
                  </w:r>
                  <w:r w:rsidR="00437A2C">
                    <w:rPr>
                      <w:rFonts w:ascii="標楷體" w:eastAsia="標楷體" w:hAnsi="標楷體" w:cs="新細明體"/>
                      <w:kern w:val="0"/>
                      <w:sz w:val="28"/>
                      <w:szCs w:val="28"/>
                      <w:lang w:bidi="ar-SA"/>
                    </w:rPr>
                    <w:t>雙認證</w:t>
                  </w:r>
                  <w:r w:rsidR="00437A2C">
                    <w:rPr>
                      <w:rFonts w:ascii="標楷體" w:eastAsia="標楷體" w:hAnsi="標楷體" w:cs="新細明體" w:hint="eastAsia"/>
                      <w:kern w:val="0"/>
                      <w:sz w:val="28"/>
                      <w:szCs w:val="28"/>
                      <w:lang w:bidi="ar-SA"/>
                    </w:rPr>
                    <w:t>之</w:t>
                  </w:r>
                  <w:r w:rsidRPr="00300F67">
                    <w:rPr>
                      <w:rFonts w:ascii="標楷體" w:eastAsia="標楷體" w:hAnsi="標楷體" w:cs="新細明體"/>
                      <w:kern w:val="0"/>
                      <w:sz w:val="28"/>
                      <w:szCs w:val="28"/>
                      <w:lang w:bidi="ar-SA"/>
                    </w:rPr>
                    <w:t>政府雲端資料中心，藉此先導示範案例，作為各部會發展雲端資料中心之參考，進而擴大國內雲端產業發展契機</w:t>
                  </w:r>
                  <w:r>
                    <w:rPr>
                      <w:rFonts w:ascii="標楷體" w:eastAsia="標楷體" w:hAnsi="標楷體" w:cs="新細明體" w:hint="eastAsia"/>
                      <w:kern w:val="0"/>
                      <w:sz w:val="28"/>
                      <w:szCs w:val="28"/>
                      <w:lang w:bidi="ar-SA"/>
                    </w:rPr>
                    <w:t>，成效值得肯定。</w:t>
                  </w:r>
                </w:p>
              </w:tc>
            </w:tr>
          </w:tbl>
          <w:p w:rsidR="00201A4F" w:rsidRPr="00201A4F" w:rsidRDefault="00201A4F" w:rsidP="00201A4F">
            <w:pPr>
              <w:widowControl/>
              <w:spacing w:line="400" w:lineRule="exact"/>
              <w:ind w:left="246" w:hangingChars="88" w:hanging="246"/>
              <w:rPr>
                <w:rFonts w:ascii="標楷體" w:eastAsia="標楷體" w:hAnsi="標楷體" w:cs="新細明體"/>
                <w:color w:val="000000"/>
                <w:kern w:val="0"/>
                <w:sz w:val="28"/>
                <w:szCs w:val="28"/>
                <w:lang w:bidi="ar-SA"/>
              </w:rPr>
            </w:pPr>
          </w:p>
        </w:tc>
        <w:tc>
          <w:tcPr>
            <w:tcW w:w="996" w:type="dxa"/>
            <w:tcBorders>
              <w:top w:val="nil"/>
              <w:left w:val="nil"/>
              <w:bottom w:val="single" w:sz="4" w:space="0" w:color="auto"/>
              <w:right w:val="single" w:sz="4" w:space="0" w:color="auto"/>
            </w:tcBorders>
          </w:tcPr>
          <w:p w:rsidR="00201A4F" w:rsidRPr="00201A4F" w:rsidRDefault="00201A4F" w:rsidP="00201A4F">
            <w:pPr>
              <w:widowControl/>
              <w:spacing w:line="400" w:lineRule="exact"/>
              <w:ind w:left="246" w:hangingChars="88" w:hanging="246"/>
              <w:jc w:val="center"/>
              <w:rPr>
                <w:rFonts w:ascii="標楷體" w:eastAsia="標楷體" w:hAnsi="標楷體" w:cs="新細明體"/>
                <w:color w:val="000000"/>
                <w:kern w:val="0"/>
                <w:sz w:val="28"/>
                <w:szCs w:val="28"/>
                <w:lang w:bidi="ar-SA"/>
              </w:rPr>
            </w:pPr>
            <w:r>
              <w:rPr>
                <w:rFonts w:ascii="標楷體" w:eastAsia="標楷體" w:hAnsi="標楷體" w:cs="新細明體" w:hint="eastAsia"/>
                <w:kern w:val="0"/>
                <w:sz w:val="28"/>
                <w:szCs w:val="28"/>
                <w:lang w:bidi="ar-SA"/>
              </w:rPr>
              <w:t>優</w:t>
            </w:r>
          </w:p>
        </w:tc>
      </w:tr>
      <w:tr w:rsidR="00201A4F" w:rsidRPr="00A63AC7" w:rsidTr="00201A4F">
        <w:trPr>
          <w:trHeight w:val="504"/>
        </w:trPr>
        <w:tc>
          <w:tcPr>
            <w:tcW w:w="567" w:type="dxa"/>
            <w:tcBorders>
              <w:top w:val="nil"/>
              <w:left w:val="single" w:sz="4" w:space="0" w:color="auto"/>
              <w:bottom w:val="single" w:sz="4" w:space="0" w:color="auto"/>
              <w:right w:val="single" w:sz="4" w:space="0" w:color="auto"/>
            </w:tcBorders>
          </w:tcPr>
          <w:p w:rsidR="00201A4F" w:rsidRPr="00201A4F" w:rsidRDefault="00201A4F" w:rsidP="00201A4F">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12</w:t>
            </w:r>
          </w:p>
        </w:tc>
        <w:tc>
          <w:tcPr>
            <w:tcW w:w="2835" w:type="dxa"/>
            <w:tcBorders>
              <w:top w:val="nil"/>
              <w:left w:val="nil"/>
              <w:bottom w:val="single" w:sz="4" w:space="0" w:color="auto"/>
              <w:right w:val="single" w:sz="4" w:space="0" w:color="auto"/>
            </w:tcBorders>
          </w:tcPr>
          <w:p w:rsidR="00201A4F" w:rsidRPr="00C7627A" w:rsidRDefault="00BB285A" w:rsidP="00201A4F">
            <w:pPr>
              <w:widowControl/>
              <w:spacing w:line="400" w:lineRule="exact"/>
              <w:jc w:val="both"/>
              <w:rPr>
                <w:rFonts w:eastAsia="標楷體" w:cs="Times New Roman"/>
                <w:color w:val="000000"/>
                <w:kern w:val="0"/>
                <w:sz w:val="28"/>
                <w:szCs w:val="28"/>
                <w:lang w:bidi="ar-SA"/>
              </w:rPr>
            </w:pPr>
            <w:hyperlink r:id="rId18" w:history="1">
              <w:r w:rsidR="00201A4F" w:rsidRPr="00C7627A">
                <w:rPr>
                  <w:rFonts w:eastAsia="標楷體" w:cs="Times New Roman"/>
                  <w:color w:val="000000"/>
                  <w:kern w:val="0"/>
                  <w:sz w:val="28"/>
                  <w:szCs w:val="28"/>
                  <w:lang w:bidi="ar-SA"/>
                </w:rPr>
                <w:t>數位生活儀表板</w:t>
              </w:r>
            </w:hyperlink>
          </w:p>
        </w:tc>
        <w:tc>
          <w:tcPr>
            <w:tcW w:w="5387" w:type="dxa"/>
            <w:tcBorders>
              <w:top w:val="nil"/>
              <w:left w:val="nil"/>
              <w:bottom w:val="single" w:sz="4" w:space="0" w:color="auto"/>
              <w:right w:val="single" w:sz="4" w:space="0" w:color="auto"/>
            </w:tcBorders>
            <w:noWrap/>
          </w:tcPr>
          <w:tbl>
            <w:tblPr>
              <w:tblW w:w="5000" w:type="pct"/>
              <w:tblCellSpacing w:w="0" w:type="dxa"/>
              <w:tblCellMar>
                <w:left w:w="0" w:type="dxa"/>
                <w:right w:w="0" w:type="dxa"/>
              </w:tblCellMar>
              <w:tblLook w:val="04A0" w:firstRow="1" w:lastRow="0" w:firstColumn="1" w:lastColumn="0" w:noHBand="0" w:noVBand="1"/>
            </w:tblPr>
            <w:tblGrid>
              <w:gridCol w:w="5331"/>
            </w:tblGrid>
            <w:tr w:rsidR="00C7627A" w:rsidRPr="00C7627A" w:rsidTr="00D40325">
              <w:trPr>
                <w:tblCellSpacing w:w="0" w:type="dxa"/>
              </w:trPr>
              <w:tc>
                <w:tcPr>
                  <w:tcW w:w="0" w:type="auto"/>
                  <w:vAlign w:val="center"/>
                  <w:hideMark/>
                </w:tcPr>
                <w:p w:rsidR="00C7627A" w:rsidRPr="00F5211F" w:rsidRDefault="00C7627A" w:rsidP="00A84EBA">
                  <w:pPr>
                    <w:widowControl/>
                    <w:spacing w:line="400" w:lineRule="exact"/>
                    <w:ind w:leftChars="11" w:left="256" w:hangingChars="82" w:hanging="230"/>
                    <w:jc w:val="both"/>
                    <w:rPr>
                      <w:rFonts w:ascii="標楷體" w:eastAsia="標楷體" w:hAnsi="標楷體" w:cs="Times New Roman"/>
                      <w:sz w:val="28"/>
                      <w:szCs w:val="28"/>
                    </w:rPr>
                  </w:pPr>
                  <w:r w:rsidRPr="00F5211F">
                    <w:rPr>
                      <w:rFonts w:ascii="標楷體" w:eastAsia="標楷體" w:hAnsi="標楷體" w:cs="Times New Roman" w:hint="eastAsia"/>
                      <w:sz w:val="28"/>
                      <w:szCs w:val="28"/>
                    </w:rPr>
                    <w:t>1.</w:t>
                  </w:r>
                  <w:r w:rsidR="00BB6C87" w:rsidRPr="00F5211F">
                    <w:rPr>
                      <w:rFonts w:ascii="標楷體" w:eastAsia="標楷體" w:hAnsi="標楷體" w:cs="Times New Roman"/>
                      <w:sz w:val="28"/>
                      <w:szCs w:val="28"/>
                    </w:rPr>
                    <w:t>本計畫辦理全新改版網路行銷推廣活動，</w:t>
                  </w:r>
                  <w:r w:rsidRPr="00F5211F">
                    <w:rPr>
                      <w:rFonts w:ascii="標楷體" w:eastAsia="標楷體" w:hAnsi="標楷體" w:cs="Times New Roman"/>
                      <w:sz w:val="28"/>
                      <w:szCs w:val="28"/>
                    </w:rPr>
                    <w:t>且</w:t>
                  </w:r>
                  <w:r w:rsidR="00BB6C87" w:rsidRPr="00F5211F">
                    <w:rPr>
                      <w:rFonts w:ascii="標楷體" w:eastAsia="標楷體" w:hAnsi="標楷體" w:cs="Times New Roman"/>
                      <w:sz w:val="28"/>
                      <w:szCs w:val="28"/>
                    </w:rPr>
                    <w:t>數位生活儀表板APP</w:t>
                  </w:r>
                  <w:r w:rsidRPr="00F5211F">
                    <w:rPr>
                      <w:rFonts w:ascii="標楷體" w:eastAsia="標楷體" w:hAnsi="標楷體" w:cs="Times New Roman"/>
                      <w:sz w:val="28"/>
                      <w:szCs w:val="28"/>
                    </w:rPr>
                    <w:t>及網站業</w:t>
                  </w:r>
                  <w:r w:rsidR="00BB6C87" w:rsidRPr="00F5211F">
                    <w:rPr>
                      <w:rFonts w:ascii="標楷體" w:eastAsia="標楷體" w:hAnsi="標楷體" w:cs="Times New Roman"/>
                      <w:sz w:val="28"/>
                      <w:szCs w:val="28"/>
                    </w:rPr>
                    <w:t>於103年8月1日改版上線，</w:t>
                  </w:r>
                  <w:r w:rsidR="00577045">
                    <w:rPr>
                      <w:rFonts w:ascii="標楷體" w:eastAsia="標楷體" w:hAnsi="標楷體" w:cs="Times New Roman" w:hint="eastAsia"/>
                      <w:sz w:val="28"/>
                      <w:szCs w:val="28"/>
                    </w:rPr>
                    <w:t>且與商家合作之雲端列印服務，</w:t>
                  </w:r>
                  <w:r w:rsidR="00507514">
                    <w:rPr>
                      <w:rFonts w:ascii="標楷體" w:eastAsia="標楷體" w:hAnsi="標楷體" w:cs="Times New Roman" w:hint="eastAsia"/>
                      <w:sz w:val="28"/>
                      <w:szCs w:val="28"/>
                    </w:rPr>
                    <w:t>有助</w:t>
                  </w:r>
                  <w:r w:rsidR="00577045">
                    <w:rPr>
                      <w:rFonts w:ascii="標楷體" w:eastAsia="標楷體" w:hAnsi="標楷體" w:cs="Times New Roman" w:hint="eastAsia"/>
                      <w:sz w:val="28"/>
                      <w:szCs w:val="28"/>
                    </w:rPr>
                    <w:t>提</w:t>
                  </w:r>
                  <w:r w:rsidR="00507514">
                    <w:rPr>
                      <w:rFonts w:ascii="標楷體" w:eastAsia="標楷體" w:hAnsi="標楷體" w:cs="Times New Roman" w:hint="eastAsia"/>
                      <w:sz w:val="28"/>
                      <w:szCs w:val="28"/>
                    </w:rPr>
                    <w:t>高對政府施政之滿意度及有感度</w:t>
                  </w:r>
                  <w:r w:rsidR="00B4260C">
                    <w:rPr>
                      <w:rFonts w:ascii="標楷體" w:eastAsia="標楷體" w:hAnsi="標楷體" w:cs="Times New Roman" w:hint="eastAsia"/>
                      <w:sz w:val="28"/>
                      <w:szCs w:val="28"/>
                    </w:rPr>
                    <w:t>，</w:t>
                  </w:r>
                  <w:r w:rsidRPr="00F5211F">
                    <w:rPr>
                      <w:rFonts w:ascii="標楷體" w:eastAsia="標楷體" w:hAnsi="標楷體" w:cs="Times New Roman"/>
                      <w:sz w:val="28"/>
                      <w:szCs w:val="28"/>
                    </w:rPr>
                    <w:t>建議仍需持續瞭解</w:t>
                  </w:r>
                  <w:r w:rsidRPr="00F5211F">
                    <w:rPr>
                      <w:rFonts w:ascii="標楷體" w:eastAsia="標楷體" w:hAnsi="標楷體" w:cs="Times New Roman"/>
                      <w:color w:val="000000"/>
                      <w:sz w:val="28"/>
                      <w:szCs w:val="28"/>
                    </w:rPr>
                    <w:t>經常使用者</w:t>
                  </w:r>
                  <w:r w:rsidR="002E10D8">
                    <w:rPr>
                      <w:rFonts w:ascii="標楷體" w:eastAsia="標楷體" w:hAnsi="標楷體" w:cs="Times New Roman" w:hint="eastAsia"/>
                      <w:color w:val="000000"/>
                      <w:sz w:val="28"/>
                      <w:szCs w:val="28"/>
                    </w:rPr>
                    <w:lastRenderedPageBreak/>
                    <w:t>之</w:t>
                  </w:r>
                  <w:r w:rsidRPr="00F5211F">
                    <w:rPr>
                      <w:rFonts w:ascii="標楷體" w:eastAsia="標楷體" w:hAnsi="標楷體" w:cs="Times New Roman"/>
                      <w:color w:val="000000"/>
                      <w:sz w:val="28"/>
                      <w:szCs w:val="28"/>
                    </w:rPr>
                    <w:t>滿意度與回饋意見，以確保未來執行方向，</w:t>
                  </w:r>
                  <w:r w:rsidRPr="00F5211F">
                    <w:rPr>
                      <w:rFonts w:ascii="標楷體" w:eastAsia="標楷體" w:hAnsi="標楷體" w:cs="Times New Roman"/>
                      <w:sz w:val="28"/>
                      <w:szCs w:val="28"/>
                    </w:rPr>
                    <w:t>持續優化電腦版及APP服務。</w:t>
                  </w:r>
                </w:p>
                <w:p w:rsidR="00C7627A" w:rsidRPr="00C7627A" w:rsidRDefault="00C7627A" w:rsidP="002E10D8">
                  <w:pPr>
                    <w:widowControl/>
                    <w:spacing w:line="400" w:lineRule="exact"/>
                    <w:ind w:leftChars="11" w:left="256" w:hangingChars="82" w:hanging="230"/>
                    <w:jc w:val="both"/>
                    <w:rPr>
                      <w:rFonts w:ascii="新細明體" w:hAnsi="新細明體" w:cs="新細明體"/>
                      <w:kern w:val="0"/>
                      <w:lang w:bidi="ar-SA"/>
                    </w:rPr>
                  </w:pPr>
                  <w:r w:rsidRPr="00F5211F">
                    <w:rPr>
                      <w:rFonts w:ascii="標楷體" w:eastAsia="標楷體" w:hAnsi="標楷體" w:cs="Times New Roman" w:hint="eastAsia"/>
                      <w:sz w:val="28"/>
                      <w:szCs w:val="28"/>
                    </w:rPr>
                    <w:t>2</w:t>
                  </w:r>
                  <w:r w:rsidRPr="00F5211F">
                    <w:rPr>
                      <w:rFonts w:ascii="標楷體" w:eastAsia="標楷體" w:hAnsi="標楷體" w:cs="Times New Roman"/>
                      <w:sz w:val="28"/>
                      <w:szCs w:val="28"/>
                    </w:rPr>
                    <w:t>.</w:t>
                  </w:r>
                  <w:r w:rsidRPr="00F5211F">
                    <w:rPr>
                      <w:rFonts w:ascii="標楷體" w:eastAsia="標楷體" w:hAnsi="標楷體" w:cs="Times New Roman" w:hint="eastAsia"/>
                      <w:sz w:val="28"/>
                      <w:szCs w:val="28"/>
                    </w:rPr>
                    <w:t>本計畫第2、</w:t>
                  </w:r>
                  <w:r w:rsidR="00A84EBA" w:rsidRPr="00F5211F">
                    <w:rPr>
                      <w:rFonts w:ascii="標楷體" w:eastAsia="標楷體" w:hAnsi="標楷體" w:cs="Times New Roman" w:hint="eastAsia"/>
                      <w:sz w:val="28"/>
                      <w:szCs w:val="28"/>
                    </w:rPr>
                    <w:t>3</w:t>
                  </w:r>
                  <w:r w:rsidRPr="00F5211F">
                    <w:rPr>
                      <w:rFonts w:ascii="標楷體" w:eastAsia="標楷體" w:hAnsi="標楷體" w:cs="Times New Roman" w:hint="eastAsia"/>
                      <w:sz w:val="28"/>
                      <w:szCs w:val="28"/>
                    </w:rPr>
                    <w:t>季預算控制</w:t>
                  </w:r>
                  <w:r w:rsidR="00507514">
                    <w:rPr>
                      <w:rFonts w:ascii="標楷體" w:eastAsia="標楷體" w:hAnsi="標楷體" w:cs="Times New Roman" w:hint="eastAsia"/>
                      <w:sz w:val="28"/>
                      <w:szCs w:val="28"/>
                    </w:rPr>
                    <w:t>未如預期</w:t>
                  </w:r>
                  <w:r w:rsidRPr="00F5211F">
                    <w:rPr>
                      <w:rFonts w:ascii="標楷體" w:eastAsia="標楷體" w:hAnsi="標楷體" w:cs="Times New Roman" w:hint="eastAsia"/>
                      <w:sz w:val="28"/>
                      <w:szCs w:val="28"/>
                    </w:rPr>
                    <w:t>，</w:t>
                  </w:r>
                  <w:r w:rsidRPr="00C7627A">
                    <w:rPr>
                      <w:rFonts w:ascii="標楷體" w:eastAsia="標楷體" w:hAnsi="標楷體" w:cs="Times New Roman"/>
                      <w:sz w:val="28"/>
                      <w:szCs w:val="28"/>
                    </w:rPr>
                    <w:t>為利本計畫更臻完善，</w:t>
                  </w:r>
                  <w:r w:rsidRPr="00F5211F">
                    <w:rPr>
                      <w:rFonts w:ascii="標楷體" w:eastAsia="標楷體" w:hAnsi="標楷體" w:cs="Times New Roman" w:hint="eastAsia"/>
                      <w:sz w:val="28"/>
                      <w:szCs w:val="28"/>
                    </w:rPr>
                    <w:t>建議</w:t>
                  </w:r>
                  <w:r w:rsidRPr="00C7627A">
                    <w:rPr>
                      <w:rFonts w:ascii="標楷體" w:eastAsia="標楷體" w:hAnsi="標楷體" w:cs="Times New Roman"/>
                      <w:sz w:val="28"/>
                      <w:szCs w:val="28"/>
                    </w:rPr>
                    <w:t>依先前經驗調配適當</w:t>
                  </w:r>
                  <w:r w:rsidR="002E10D8">
                    <w:rPr>
                      <w:rFonts w:ascii="標楷體" w:eastAsia="標楷體" w:hAnsi="標楷體" w:cs="Times New Roman" w:hint="eastAsia"/>
                      <w:sz w:val="28"/>
                      <w:szCs w:val="28"/>
                    </w:rPr>
                    <w:t>之</w:t>
                  </w:r>
                  <w:r w:rsidRPr="00C7627A">
                    <w:rPr>
                      <w:rFonts w:ascii="標楷體" w:eastAsia="標楷體" w:hAnsi="標楷體" w:cs="Times New Roman"/>
                      <w:sz w:val="28"/>
                      <w:szCs w:val="28"/>
                    </w:rPr>
                    <w:t>專案時程，並督促地方政府依本計畫規劃之時限如期如質完成。</w:t>
                  </w:r>
                </w:p>
              </w:tc>
            </w:tr>
          </w:tbl>
          <w:p w:rsidR="00C7627A" w:rsidRPr="00C7627A" w:rsidRDefault="00C7627A" w:rsidP="00C7627A">
            <w:pPr>
              <w:pStyle w:val="a4"/>
              <w:spacing w:line="400" w:lineRule="exact"/>
              <w:ind w:leftChars="0" w:left="0"/>
              <w:jc w:val="both"/>
              <w:rPr>
                <w:rFonts w:eastAsia="標楷體" w:cs="Times New Roman"/>
                <w:color w:val="000000"/>
                <w:sz w:val="28"/>
                <w:szCs w:val="28"/>
              </w:rPr>
            </w:pPr>
          </w:p>
        </w:tc>
        <w:tc>
          <w:tcPr>
            <w:tcW w:w="996" w:type="dxa"/>
            <w:tcBorders>
              <w:top w:val="nil"/>
              <w:left w:val="nil"/>
              <w:bottom w:val="single" w:sz="4" w:space="0" w:color="auto"/>
              <w:right w:val="single" w:sz="4" w:space="0" w:color="auto"/>
            </w:tcBorders>
          </w:tcPr>
          <w:p w:rsidR="00201A4F" w:rsidRPr="00201A4F" w:rsidRDefault="00437A2C" w:rsidP="00201A4F">
            <w:pPr>
              <w:widowControl/>
              <w:spacing w:line="400" w:lineRule="exact"/>
              <w:ind w:left="246" w:hangingChars="88" w:hanging="246"/>
              <w:jc w:val="center"/>
              <w:rPr>
                <w:rFonts w:ascii="標楷體" w:eastAsia="標楷體" w:hAnsi="標楷體" w:cs="新細明體"/>
                <w:color w:val="000000"/>
                <w:kern w:val="0"/>
                <w:sz w:val="28"/>
                <w:szCs w:val="28"/>
                <w:lang w:bidi="ar-SA"/>
              </w:rPr>
            </w:pPr>
            <w:r>
              <w:rPr>
                <w:rFonts w:ascii="標楷體" w:eastAsia="標楷體" w:hAnsi="標楷體" w:cs="新細明體" w:hint="eastAsia"/>
                <w:kern w:val="0"/>
                <w:sz w:val="28"/>
                <w:szCs w:val="28"/>
                <w:lang w:bidi="ar-SA"/>
              </w:rPr>
              <w:lastRenderedPageBreak/>
              <w:t>甲</w:t>
            </w:r>
          </w:p>
        </w:tc>
      </w:tr>
      <w:tr w:rsidR="00201A4F" w:rsidRPr="00A63AC7" w:rsidTr="00201A4F">
        <w:trPr>
          <w:trHeight w:val="504"/>
        </w:trPr>
        <w:tc>
          <w:tcPr>
            <w:tcW w:w="567" w:type="dxa"/>
            <w:tcBorders>
              <w:top w:val="nil"/>
              <w:left w:val="single" w:sz="4" w:space="0" w:color="auto"/>
              <w:bottom w:val="single" w:sz="4" w:space="0" w:color="auto"/>
              <w:right w:val="single" w:sz="4" w:space="0" w:color="auto"/>
            </w:tcBorders>
          </w:tcPr>
          <w:p w:rsidR="00201A4F" w:rsidRPr="00201A4F" w:rsidRDefault="00201A4F" w:rsidP="00201A4F">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13</w:t>
            </w:r>
          </w:p>
        </w:tc>
        <w:tc>
          <w:tcPr>
            <w:tcW w:w="2835" w:type="dxa"/>
            <w:tcBorders>
              <w:top w:val="nil"/>
              <w:left w:val="nil"/>
              <w:bottom w:val="single" w:sz="4" w:space="0" w:color="auto"/>
              <w:right w:val="single" w:sz="4" w:space="0" w:color="auto"/>
            </w:tcBorders>
          </w:tcPr>
          <w:p w:rsidR="00201A4F" w:rsidRPr="00201A4F" w:rsidRDefault="00BB285A" w:rsidP="00201A4F">
            <w:pPr>
              <w:widowControl/>
              <w:spacing w:line="400" w:lineRule="exact"/>
              <w:jc w:val="both"/>
              <w:rPr>
                <w:rFonts w:ascii="標楷體" w:eastAsia="標楷體" w:hAnsi="標楷體" w:cs="新細明體"/>
                <w:color w:val="000000"/>
                <w:kern w:val="0"/>
                <w:sz w:val="28"/>
                <w:szCs w:val="28"/>
                <w:lang w:bidi="ar-SA"/>
              </w:rPr>
            </w:pPr>
            <w:hyperlink r:id="rId19" w:history="1">
              <w:r w:rsidR="00201A4F" w:rsidRPr="00201A4F">
                <w:rPr>
                  <w:rFonts w:ascii="標楷體" w:eastAsia="標楷體" w:hAnsi="標楷體" w:cs="新細明體" w:hint="eastAsia"/>
                  <w:color w:val="000000"/>
                  <w:kern w:val="0"/>
                  <w:sz w:val="28"/>
                  <w:szCs w:val="28"/>
                  <w:lang w:bidi="ar-SA"/>
                </w:rPr>
                <w:t>智慧網路辦公室</w:t>
              </w:r>
            </w:hyperlink>
          </w:p>
        </w:tc>
        <w:tc>
          <w:tcPr>
            <w:tcW w:w="5387" w:type="dxa"/>
            <w:tcBorders>
              <w:top w:val="nil"/>
              <w:left w:val="nil"/>
              <w:bottom w:val="single" w:sz="4" w:space="0" w:color="auto"/>
              <w:right w:val="single" w:sz="4" w:space="0" w:color="auto"/>
            </w:tcBorders>
            <w:noWrap/>
          </w:tcPr>
          <w:tbl>
            <w:tblPr>
              <w:tblW w:w="0" w:type="auto"/>
              <w:tblCellSpacing w:w="0" w:type="dxa"/>
              <w:tblCellMar>
                <w:top w:w="12" w:type="dxa"/>
                <w:left w:w="12" w:type="dxa"/>
                <w:bottom w:w="12" w:type="dxa"/>
                <w:right w:w="12" w:type="dxa"/>
              </w:tblCellMar>
              <w:tblLook w:val="04A0" w:firstRow="1" w:lastRow="0" w:firstColumn="1" w:lastColumn="0" w:noHBand="0" w:noVBand="1"/>
            </w:tblPr>
            <w:tblGrid>
              <w:gridCol w:w="5331"/>
            </w:tblGrid>
            <w:tr w:rsidR="00E54BF3" w:rsidRPr="00E54BF3" w:rsidTr="002E10D8">
              <w:trPr>
                <w:trHeight w:val="5264"/>
                <w:tblCellSpacing w:w="0" w:type="dxa"/>
              </w:trPr>
              <w:tc>
                <w:tcPr>
                  <w:tcW w:w="0" w:type="auto"/>
                  <w:vAlign w:val="center"/>
                  <w:hideMark/>
                </w:tcPr>
                <w:p w:rsidR="00E54BF3" w:rsidRDefault="00E54BF3" w:rsidP="00705AD3">
                  <w:pPr>
                    <w:pStyle w:val="a4"/>
                    <w:widowControl/>
                    <w:numPr>
                      <w:ilvl w:val="0"/>
                      <w:numId w:val="7"/>
                    </w:numPr>
                    <w:spacing w:before="100" w:beforeAutospacing="1" w:after="100" w:afterAutospacing="1" w:line="400" w:lineRule="exact"/>
                    <w:ind w:leftChars="0"/>
                    <w:jc w:val="both"/>
                    <w:rPr>
                      <w:rFonts w:ascii="標楷體" w:eastAsia="標楷體" w:hAnsi="標楷體" w:cs="新細明體"/>
                      <w:kern w:val="0"/>
                      <w:sz w:val="28"/>
                      <w:szCs w:val="28"/>
                      <w:lang w:bidi="ar-SA"/>
                    </w:rPr>
                  </w:pPr>
                  <w:r w:rsidRPr="00E54BF3">
                    <w:rPr>
                      <w:rFonts w:ascii="標楷體" w:eastAsia="標楷體" w:hAnsi="標楷體" w:cs="新細明體"/>
                      <w:kern w:val="0"/>
                      <w:sz w:val="28"/>
                      <w:szCs w:val="28"/>
                      <w:lang w:bidi="ar-SA"/>
                    </w:rPr>
                    <w:t xml:space="preserve">政府資料開放平臺於103年1月以促進互動交流及公開透明為強化重點，以全新型態改版上線，累計至103年12月底，瀏覽人次達293萬人次，下載人次達76萬人次，超過預期達成率10%以上。 </w:t>
                  </w:r>
                </w:p>
                <w:p w:rsidR="00E54BF3" w:rsidRPr="00E54BF3" w:rsidRDefault="00E54BF3" w:rsidP="00507514">
                  <w:pPr>
                    <w:pStyle w:val="a4"/>
                    <w:widowControl/>
                    <w:numPr>
                      <w:ilvl w:val="0"/>
                      <w:numId w:val="7"/>
                    </w:numPr>
                    <w:spacing w:before="100" w:beforeAutospacing="1" w:after="100" w:afterAutospacing="1" w:line="400" w:lineRule="exact"/>
                    <w:ind w:leftChars="0"/>
                    <w:jc w:val="both"/>
                    <w:rPr>
                      <w:rFonts w:ascii="標楷體" w:eastAsia="標楷體" w:hAnsi="標楷體" w:cs="新細明體"/>
                      <w:kern w:val="0"/>
                      <w:sz w:val="28"/>
                      <w:szCs w:val="28"/>
                      <w:lang w:bidi="ar-SA"/>
                    </w:rPr>
                  </w:pPr>
                  <w:r w:rsidRPr="00E54BF3">
                    <w:rPr>
                      <w:rFonts w:ascii="標楷體" w:eastAsia="標楷體" w:hAnsi="標楷體" w:cs="新細明體"/>
                      <w:kern w:val="0"/>
                      <w:sz w:val="28"/>
                      <w:szCs w:val="28"/>
                      <w:lang w:bidi="ar-SA"/>
                    </w:rPr>
                    <w:t>2014年開放知識基金會(OKFN)資料開放評比(Open Data Index)，我國由2013年之第36名提升至全球第11名，領先亞洲日韓等國，同時美國及新加坡政府均已分別將臺灣納入其Open Data Internationally</w:t>
                  </w:r>
                  <w:r>
                    <w:rPr>
                      <w:rFonts w:ascii="標楷體" w:eastAsia="標楷體" w:hAnsi="標楷體" w:cs="新細明體"/>
                      <w:kern w:val="0"/>
                      <w:sz w:val="28"/>
                      <w:szCs w:val="28"/>
                      <w:lang w:bidi="ar-SA"/>
                    </w:rPr>
                    <w:t>國際政府資料開放地圖，逐步展現我國政府資料開放國際能見度</w:t>
                  </w:r>
                  <w:r>
                    <w:rPr>
                      <w:rFonts w:ascii="標楷體" w:eastAsia="標楷體" w:hAnsi="標楷體" w:cs="新細明體" w:hint="eastAsia"/>
                      <w:kern w:val="0"/>
                      <w:sz w:val="28"/>
                      <w:szCs w:val="28"/>
                      <w:lang w:bidi="ar-SA"/>
                    </w:rPr>
                    <w:t>，效益具體顯著。</w:t>
                  </w:r>
                </w:p>
              </w:tc>
            </w:tr>
          </w:tbl>
          <w:p w:rsidR="00201A4F" w:rsidRPr="00E54BF3" w:rsidRDefault="00201A4F" w:rsidP="00E54BF3">
            <w:pPr>
              <w:widowControl/>
              <w:spacing w:line="400" w:lineRule="exact"/>
              <w:ind w:leftChars="1" w:left="246" w:hangingChars="87" w:hanging="244"/>
              <w:rPr>
                <w:rFonts w:ascii="標楷體" w:eastAsia="標楷體" w:hAnsi="標楷體" w:cs="新細明體"/>
                <w:kern w:val="0"/>
                <w:sz w:val="28"/>
                <w:szCs w:val="28"/>
                <w:lang w:bidi="ar-SA"/>
              </w:rPr>
            </w:pPr>
          </w:p>
        </w:tc>
        <w:tc>
          <w:tcPr>
            <w:tcW w:w="996" w:type="dxa"/>
            <w:tcBorders>
              <w:top w:val="nil"/>
              <w:left w:val="nil"/>
              <w:bottom w:val="single" w:sz="4" w:space="0" w:color="auto"/>
              <w:right w:val="single" w:sz="4" w:space="0" w:color="auto"/>
            </w:tcBorders>
          </w:tcPr>
          <w:p w:rsidR="00201A4F" w:rsidRPr="00201A4F" w:rsidRDefault="00201A4F" w:rsidP="00201A4F">
            <w:pPr>
              <w:widowControl/>
              <w:spacing w:line="400" w:lineRule="exact"/>
              <w:ind w:leftChars="1" w:left="246" w:hangingChars="87" w:hanging="244"/>
              <w:jc w:val="center"/>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t>優</w:t>
            </w:r>
          </w:p>
        </w:tc>
      </w:tr>
      <w:tr w:rsidR="00201A4F" w:rsidRPr="00A63AC7" w:rsidTr="00201A4F">
        <w:trPr>
          <w:trHeight w:val="456"/>
        </w:trPr>
        <w:tc>
          <w:tcPr>
            <w:tcW w:w="567" w:type="dxa"/>
            <w:tcBorders>
              <w:top w:val="nil"/>
              <w:left w:val="single" w:sz="4" w:space="0" w:color="auto"/>
              <w:bottom w:val="single" w:sz="4" w:space="0" w:color="auto"/>
              <w:right w:val="single" w:sz="4" w:space="0" w:color="auto"/>
            </w:tcBorders>
          </w:tcPr>
          <w:p w:rsidR="00201A4F" w:rsidRPr="00201A4F" w:rsidRDefault="00201A4F" w:rsidP="00201A4F">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14</w:t>
            </w:r>
          </w:p>
        </w:tc>
        <w:tc>
          <w:tcPr>
            <w:tcW w:w="2835" w:type="dxa"/>
            <w:tcBorders>
              <w:top w:val="nil"/>
              <w:left w:val="nil"/>
              <w:bottom w:val="single" w:sz="4" w:space="0" w:color="auto"/>
              <w:right w:val="single" w:sz="4" w:space="0" w:color="auto"/>
            </w:tcBorders>
          </w:tcPr>
          <w:p w:rsidR="00201A4F" w:rsidRPr="00201A4F" w:rsidRDefault="00BB285A" w:rsidP="00201A4F">
            <w:pPr>
              <w:widowControl/>
              <w:spacing w:line="400" w:lineRule="exact"/>
              <w:jc w:val="both"/>
              <w:rPr>
                <w:rFonts w:ascii="標楷體" w:eastAsia="標楷體" w:hAnsi="標楷體" w:cs="新細明體"/>
                <w:color w:val="000000"/>
                <w:kern w:val="0"/>
                <w:sz w:val="28"/>
                <w:szCs w:val="28"/>
                <w:lang w:bidi="ar-SA"/>
              </w:rPr>
            </w:pPr>
            <w:hyperlink r:id="rId20" w:history="1">
              <w:r w:rsidR="00201A4F" w:rsidRPr="00201A4F">
                <w:rPr>
                  <w:rFonts w:ascii="標楷體" w:eastAsia="標楷體" w:hAnsi="標楷體" w:cs="新細明體" w:hint="eastAsia"/>
                  <w:color w:val="000000"/>
                  <w:kern w:val="0"/>
                  <w:sz w:val="28"/>
                  <w:szCs w:val="28"/>
                  <w:lang w:bidi="ar-SA"/>
                </w:rPr>
                <w:t>結合社會網絡示範發展</w:t>
              </w:r>
            </w:hyperlink>
          </w:p>
        </w:tc>
        <w:tc>
          <w:tcPr>
            <w:tcW w:w="5387" w:type="dxa"/>
            <w:tcBorders>
              <w:top w:val="nil"/>
              <w:left w:val="nil"/>
              <w:bottom w:val="single" w:sz="4" w:space="0" w:color="auto"/>
              <w:right w:val="single" w:sz="4" w:space="0" w:color="auto"/>
            </w:tcBorders>
            <w:noWrap/>
          </w:tcPr>
          <w:tbl>
            <w:tblPr>
              <w:tblW w:w="0" w:type="auto"/>
              <w:tblCellSpacing w:w="0" w:type="dxa"/>
              <w:tblCellMar>
                <w:top w:w="12" w:type="dxa"/>
                <w:left w:w="12" w:type="dxa"/>
                <w:bottom w:w="12" w:type="dxa"/>
                <w:right w:w="12" w:type="dxa"/>
              </w:tblCellMar>
              <w:tblLook w:val="04A0" w:firstRow="1" w:lastRow="0" w:firstColumn="1" w:lastColumn="0" w:noHBand="0" w:noVBand="1"/>
            </w:tblPr>
            <w:tblGrid>
              <w:gridCol w:w="5331"/>
            </w:tblGrid>
            <w:tr w:rsidR="009A7152" w:rsidRPr="009A7152">
              <w:trPr>
                <w:tblCellSpacing w:w="0" w:type="dxa"/>
              </w:trPr>
              <w:tc>
                <w:tcPr>
                  <w:tcW w:w="0" w:type="auto"/>
                  <w:vAlign w:val="center"/>
                  <w:hideMark/>
                </w:tcPr>
                <w:p w:rsidR="006F5027" w:rsidRPr="006F5027" w:rsidRDefault="009A7152" w:rsidP="00AD7E88">
                  <w:pPr>
                    <w:pStyle w:val="a4"/>
                    <w:widowControl/>
                    <w:numPr>
                      <w:ilvl w:val="0"/>
                      <w:numId w:val="23"/>
                    </w:numPr>
                    <w:spacing w:line="400" w:lineRule="exact"/>
                    <w:ind w:leftChars="0" w:left="357" w:hanging="357"/>
                    <w:jc w:val="both"/>
                    <w:rPr>
                      <w:rFonts w:ascii="標楷體" w:eastAsia="標楷體" w:hAnsi="標楷體" w:cs="新細明體"/>
                      <w:kern w:val="0"/>
                      <w:sz w:val="28"/>
                      <w:szCs w:val="28"/>
                      <w:lang w:bidi="ar-SA"/>
                    </w:rPr>
                  </w:pPr>
                  <w:r w:rsidRPr="006F5027">
                    <w:rPr>
                      <w:rFonts w:ascii="標楷體" w:eastAsia="標楷體" w:hAnsi="標楷體" w:cs="新細明體"/>
                      <w:kern w:val="0"/>
                      <w:sz w:val="28"/>
                      <w:szCs w:val="28"/>
                      <w:lang w:bidi="ar-SA"/>
                    </w:rPr>
                    <w:t>輔導機關建立社會網絡應用服務</w:t>
                  </w:r>
                  <w:r w:rsidRPr="006F5027">
                    <w:rPr>
                      <w:rFonts w:ascii="標楷體" w:eastAsia="標楷體" w:hAnsi="標楷體" w:cs="新細明體" w:hint="eastAsia"/>
                      <w:kern w:val="0"/>
                      <w:sz w:val="28"/>
                      <w:szCs w:val="28"/>
                      <w:lang w:bidi="ar-SA"/>
                    </w:rPr>
                    <w:t>，</w:t>
                  </w:r>
                  <w:r w:rsidRPr="006F5027">
                    <w:rPr>
                      <w:rFonts w:ascii="標楷體" w:eastAsia="標楷體" w:hAnsi="標楷體" w:cs="新細明體"/>
                      <w:kern w:val="0"/>
                      <w:sz w:val="28"/>
                      <w:szCs w:val="28"/>
                      <w:lang w:bidi="ar-SA"/>
                    </w:rPr>
                    <w:t>完成20個機關導入Web 2.0</w:t>
                  </w:r>
                  <w:r w:rsidR="00B4260C">
                    <w:rPr>
                      <w:rFonts w:ascii="標楷體" w:eastAsia="標楷體" w:hAnsi="標楷體" w:cs="新細明體"/>
                      <w:kern w:val="0"/>
                      <w:sz w:val="28"/>
                      <w:szCs w:val="28"/>
                      <w:lang w:bidi="ar-SA"/>
                    </w:rPr>
                    <w:t>應用服務</w:t>
                  </w:r>
                  <w:r w:rsidR="00B4260C">
                    <w:rPr>
                      <w:rFonts w:ascii="標楷體" w:eastAsia="標楷體" w:hAnsi="標楷體" w:cs="新細明體" w:hint="eastAsia"/>
                      <w:kern w:val="0"/>
                      <w:sz w:val="28"/>
                      <w:szCs w:val="28"/>
                      <w:lang w:bidi="ar-SA"/>
                    </w:rPr>
                    <w:t>，</w:t>
                  </w:r>
                  <w:r w:rsidRPr="006F5027">
                    <w:rPr>
                      <w:rFonts w:ascii="標楷體" w:eastAsia="標楷體" w:hAnsi="標楷體" w:cs="新細明體"/>
                      <w:kern w:val="0"/>
                      <w:sz w:val="28"/>
                      <w:szCs w:val="28"/>
                      <w:lang w:bidi="ar-SA"/>
                    </w:rPr>
                    <w:t>改善政府與民眾互動技巧，有效縮短回應時間</w:t>
                  </w:r>
                  <w:r w:rsidR="006F5027" w:rsidRPr="006F5027">
                    <w:rPr>
                      <w:rFonts w:ascii="標楷體" w:eastAsia="標楷體" w:hAnsi="標楷體" w:cs="新細明體" w:hint="eastAsia"/>
                      <w:kern w:val="0"/>
                      <w:sz w:val="28"/>
                      <w:szCs w:val="28"/>
                      <w:lang w:bidi="ar-SA"/>
                    </w:rPr>
                    <w:t>。</w:t>
                  </w:r>
                </w:p>
                <w:p w:rsidR="009A7152" w:rsidRPr="006F5027" w:rsidRDefault="006F5027" w:rsidP="00B4260C">
                  <w:pPr>
                    <w:pStyle w:val="a4"/>
                    <w:widowControl/>
                    <w:numPr>
                      <w:ilvl w:val="0"/>
                      <w:numId w:val="23"/>
                    </w:numPr>
                    <w:spacing w:line="400" w:lineRule="exact"/>
                    <w:ind w:leftChars="0" w:left="357" w:hanging="357"/>
                    <w:jc w:val="both"/>
                    <w:rPr>
                      <w:rFonts w:ascii="新細明體" w:hAnsi="新細明體" w:cs="新細明體"/>
                      <w:kern w:val="0"/>
                      <w:lang w:bidi="ar-SA"/>
                    </w:rPr>
                  </w:pPr>
                  <w:r w:rsidRPr="00E51BEC">
                    <w:rPr>
                      <w:rFonts w:ascii="標楷體" w:eastAsia="標楷體" w:hAnsi="標楷體" w:cs="新細明體" w:hint="eastAsia"/>
                      <w:kern w:val="0"/>
                      <w:sz w:val="28"/>
                      <w:szCs w:val="28"/>
                      <w:lang w:bidi="ar-SA"/>
                    </w:rPr>
                    <w:t>本計畫</w:t>
                  </w:r>
                  <w:r w:rsidR="00507514">
                    <w:rPr>
                      <w:rFonts w:ascii="標楷體" w:eastAsia="標楷體" w:hAnsi="標楷體" w:cs="新細明體" w:hint="eastAsia"/>
                      <w:kern w:val="0"/>
                      <w:sz w:val="28"/>
                      <w:szCs w:val="28"/>
                      <w:lang w:bidi="ar-SA"/>
                    </w:rPr>
                    <w:t>前</w:t>
                  </w:r>
                  <w:r w:rsidR="00A84EBA">
                    <w:rPr>
                      <w:rFonts w:ascii="標楷體" w:eastAsia="標楷體" w:hAnsi="標楷體" w:cs="新細明體" w:hint="eastAsia"/>
                      <w:kern w:val="0"/>
                      <w:sz w:val="28"/>
                      <w:szCs w:val="28"/>
                      <w:lang w:bidi="ar-SA"/>
                    </w:rPr>
                    <w:t>3</w:t>
                  </w:r>
                  <w:r w:rsidRPr="00E51BEC">
                    <w:rPr>
                      <w:rFonts w:ascii="標楷體" w:eastAsia="標楷體" w:hAnsi="標楷體" w:cs="新細明體" w:hint="eastAsia"/>
                      <w:kern w:val="0"/>
                      <w:sz w:val="28"/>
                      <w:szCs w:val="28"/>
                      <w:lang w:bidi="ar-SA"/>
                    </w:rPr>
                    <w:t>季預算</w:t>
                  </w:r>
                  <w:r w:rsidR="00507514">
                    <w:rPr>
                      <w:rFonts w:ascii="標楷體" w:eastAsia="標楷體" w:hAnsi="標楷體" w:cs="新細明體" w:hint="eastAsia"/>
                      <w:kern w:val="0"/>
                      <w:sz w:val="28"/>
                      <w:szCs w:val="28"/>
                      <w:lang w:bidi="ar-SA"/>
                    </w:rPr>
                    <w:t>支用與</w:t>
                  </w:r>
                  <w:r w:rsidR="00B4260C">
                    <w:rPr>
                      <w:rFonts w:ascii="標楷體" w:eastAsia="標楷體" w:hAnsi="標楷體" w:cs="新細明體" w:hint="eastAsia"/>
                      <w:kern w:val="0"/>
                      <w:sz w:val="28"/>
                      <w:szCs w:val="28"/>
                      <w:lang w:bidi="ar-SA"/>
                    </w:rPr>
                    <w:t>原規劃</w:t>
                  </w:r>
                  <w:r w:rsidR="00507514">
                    <w:rPr>
                      <w:rFonts w:ascii="標楷體" w:eastAsia="標楷體" w:hAnsi="標楷體" w:cs="新細明體" w:hint="eastAsia"/>
                      <w:kern w:val="0"/>
                      <w:sz w:val="28"/>
                      <w:szCs w:val="28"/>
                      <w:lang w:bidi="ar-SA"/>
                    </w:rPr>
                    <w:t>皆有落差，</w:t>
                  </w:r>
                  <w:r w:rsidRPr="006F5027">
                    <w:rPr>
                      <w:rFonts w:ascii="標楷體" w:eastAsia="標楷體" w:hAnsi="標楷體" w:cs="新細明體"/>
                      <w:kern w:val="0"/>
                      <w:sz w:val="28"/>
                      <w:szCs w:val="28"/>
                      <w:lang w:bidi="ar-SA"/>
                    </w:rPr>
                    <w:t>針對各月分配預算之編列，</w:t>
                  </w:r>
                  <w:r w:rsidRPr="006F5027">
                    <w:rPr>
                      <w:rFonts w:ascii="標楷體" w:eastAsia="標楷體" w:hAnsi="標楷體" w:cs="新細明體" w:hint="eastAsia"/>
                      <w:kern w:val="0"/>
                      <w:sz w:val="28"/>
                      <w:szCs w:val="28"/>
                      <w:lang w:bidi="ar-SA"/>
                    </w:rPr>
                    <w:t>建議未來妥為規劃經費配製，並宜有長期性之處理與管控作法。</w:t>
                  </w:r>
                </w:p>
              </w:tc>
            </w:tr>
          </w:tbl>
          <w:p w:rsidR="00201A4F" w:rsidRPr="009A7152" w:rsidRDefault="00201A4F" w:rsidP="00201A4F">
            <w:pPr>
              <w:widowControl/>
              <w:spacing w:line="400" w:lineRule="exact"/>
              <w:ind w:left="246" w:hangingChars="88" w:hanging="246"/>
              <w:rPr>
                <w:rFonts w:ascii="標楷體" w:eastAsia="標楷體" w:hAnsi="標楷體" w:cs="新細明體"/>
                <w:kern w:val="0"/>
                <w:sz w:val="28"/>
                <w:szCs w:val="28"/>
                <w:lang w:bidi="ar-SA"/>
              </w:rPr>
            </w:pPr>
          </w:p>
        </w:tc>
        <w:tc>
          <w:tcPr>
            <w:tcW w:w="996" w:type="dxa"/>
            <w:tcBorders>
              <w:top w:val="nil"/>
              <w:left w:val="nil"/>
              <w:bottom w:val="single" w:sz="4" w:space="0" w:color="auto"/>
              <w:right w:val="single" w:sz="4" w:space="0" w:color="auto"/>
            </w:tcBorders>
          </w:tcPr>
          <w:p w:rsidR="00201A4F" w:rsidRPr="00201A4F" w:rsidRDefault="00711AAC" w:rsidP="00201A4F">
            <w:pPr>
              <w:widowControl/>
              <w:spacing w:line="400" w:lineRule="exact"/>
              <w:ind w:left="246" w:hangingChars="88" w:hanging="246"/>
              <w:jc w:val="center"/>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t>甲</w:t>
            </w:r>
          </w:p>
        </w:tc>
      </w:tr>
      <w:tr w:rsidR="009C41A8" w:rsidRPr="00A63AC7" w:rsidTr="00201A4F">
        <w:trPr>
          <w:trHeight w:val="444"/>
        </w:trPr>
        <w:tc>
          <w:tcPr>
            <w:tcW w:w="567" w:type="dxa"/>
            <w:tcBorders>
              <w:top w:val="nil"/>
              <w:left w:val="single" w:sz="4" w:space="0" w:color="auto"/>
              <w:bottom w:val="single" w:sz="4" w:space="0" w:color="auto"/>
              <w:right w:val="single" w:sz="4" w:space="0" w:color="auto"/>
            </w:tcBorders>
          </w:tcPr>
          <w:p w:rsidR="009C41A8" w:rsidRPr="00201A4F" w:rsidRDefault="009C41A8" w:rsidP="009C41A8">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15</w:t>
            </w:r>
          </w:p>
        </w:tc>
        <w:tc>
          <w:tcPr>
            <w:tcW w:w="2835" w:type="dxa"/>
            <w:tcBorders>
              <w:top w:val="nil"/>
              <w:left w:val="nil"/>
              <w:bottom w:val="single" w:sz="4" w:space="0" w:color="auto"/>
              <w:right w:val="single" w:sz="4" w:space="0" w:color="auto"/>
            </w:tcBorders>
          </w:tcPr>
          <w:p w:rsidR="009C41A8" w:rsidRPr="00201A4F" w:rsidRDefault="00BB285A" w:rsidP="009C41A8">
            <w:pPr>
              <w:widowControl/>
              <w:spacing w:line="400" w:lineRule="exact"/>
              <w:jc w:val="both"/>
              <w:rPr>
                <w:rFonts w:ascii="標楷體" w:eastAsia="標楷體" w:hAnsi="標楷體" w:cs="新細明體"/>
                <w:color w:val="000000"/>
                <w:kern w:val="0"/>
                <w:sz w:val="28"/>
                <w:szCs w:val="28"/>
                <w:lang w:bidi="ar-SA"/>
              </w:rPr>
            </w:pPr>
            <w:hyperlink r:id="rId21" w:history="1">
              <w:r w:rsidR="009C41A8" w:rsidRPr="00201A4F">
                <w:rPr>
                  <w:rFonts w:ascii="標楷體" w:eastAsia="標楷體" w:hAnsi="標楷體" w:cs="新細明體" w:hint="eastAsia"/>
                  <w:color w:val="000000"/>
                  <w:kern w:val="0"/>
                  <w:sz w:val="28"/>
                  <w:szCs w:val="28"/>
                  <w:lang w:bidi="ar-SA"/>
                </w:rPr>
                <w:t>最後一鄰服務遞送整合規劃</w:t>
              </w:r>
            </w:hyperlink>
          </w:p>
        </w:tc>
        <w:tc>
          <w:tcPr>
            <w:tcW w:w="5387" w:type="dxa"/>
            <w:tcBorders>
              <w:top w:val="nil"/>
              <w:left w:val="nil"/>
              <w:bottom w:val="single" w:sz="4" w:space="0" w:color="auto"/>
              <w:right w:val="single" w:sz="4" w:space="0" w:color="auto"/>
            </w:tcBorders>
            <w:noWrap/>
          </w:tcPr>
          <w:p w:rsidR="009C41A8" w:rsidRPr="00502B54" w:rsidRDefault="00502B54" w:rsidP="00AD7E88">
            <w:pPr>
              <w:pStyle w:val="a4"/>
              <w:widowControl/>
              <w:numPr>
                <w:ilvl w:val="0"/>
                <w:numId w:val="26"/>
              </w:numPr>
              <w:spacing w:line="400" w:lineRule="exact"/>
              <w:ind w:leftChars="0" w:left="392" w:hanging="392"/>
              <w:jc w:val="both"/>
              <w:rPr>
                <w:rFonts w:ascii="標楷體" w:eastAsia="標楷體" w:hAnsi="標楷體" w:cs="新細明體"/>
                <w:kern w:val="0"/>
                <w:sz w:val="28"/>
                <w:szCs w:val="28"/>
                <w:lang w:bidi="ar-SA"/>
              </w:rPr>
            </w:pPr>
            <w:r w:rsidRPr="00502B54">
              <w:rPr>
                <w:rFonts w:ascii="標楷體" w:eastAsia="標楷體" w:hAnsi="標楷體" w:cs="新細明體" w:hint="eastAsia"/>
                <w:kern w:val="0"/>
                <w:sz w:val="28"/>
                <w:szCs w:val="28"/>
                <w:lang w:bidi="ar-SA"/>
              </w:rPr>
              <w:t>本計畫對</w:t>
            </w:r>
            <w:r w:rsidRPr="00502B54">
              <w:rPr>
                <w:rFonts w:ascii="標楷體" w:eastAsia="標楷體" w:hAnsi="標楷體" w:cs="新細明體"/>
                <w:kern w:val="0"/>
                <w:sz w:val="28"/>
                <w:szCs w:val="28"/>
                <w:lang w:bidi="ar-SA"/>
              </w:rPr>
              <w:t>受行動服務民眾調查，對</w:t>
            </w:r>
            <w:r w:rsidR="00F5211F">
              <w:rPr>
                <w:rFonts w:ascii="標楷體" w:eastAsia="標楷體" w:hAnsi="標楷體" w:cs="新細明體"/>
                <w:kern w:val="0"/>
                <w:sz w:val="28"/>
                <w:szCs w:val="28"/>
                <w:lang w:bidi="ar-SA"/>
              </w:rPr>
              <w:t>行動資訊服務模式感到滿意或非常滿意者</w:t>
            </w:r>
            <w:r w:rsidRPr="00502B54">
              <w:rPr>
                <w:rFonts w:ascii="標楷體" w:eastAsia="標楷體" w:hAnsi="標楷體" w:cs="新細明體"/>
                <w:kern w:val="0"/>
                <w:sz w:val="28"/>
                <w:szCs w:val="28"/>
                <w:lang w:bidi="ar-SA"/>
              </w:rPr>
              <w:t>82.4%</w:t>
            </w:r>
            <w:r w:rsidR="00F5211F">
              <w:rPr>
                <w:rFonts w:ascii="標楷體" w:eastAsia="標楷體" w:hAnsi="標楷體" w:cs="新細明體"/>
                <w:kern w:val="0"/>
                <w:sz w:val="28"/>
                <w:szCs w:val="28"/>
                <w:lang w:bidi="ar-SA"/>
              </w:rPr>
              <w:t>，</w:t>
            </w:r>
            <w:r w:rsidR="00F5211F">
              <w:rPr>
                <w:rFonts w:ascii="標楷體" w:eastAsia="標楷體" w:hAnsi="標楷體" w:cs="新細明體" w:hint="eastAsia"/>
                <w:kern w:val="0"/>
                <w:sz w:val="28"/>
                <w:szCs w:val="28"/>
                <w:lang w:bidi="ar-SA"/>
              </w:rPr>
              <w:t>高於原訂</w:t>
            </w:r>
            <w:r w:rsidRPr="00502B54">
              <w:rPr>
                <w:rFonts w:ascii="標楷體" w:eastAsia="標楷體" w:hAnsi="標楷體" w:cs="新細明體"/>
                <w:kern w:val="0"/>
                <w:sz w:val="28"/>
                <w:szCs w:val="28"/>
                <w:lang w:bidi="ar-SA"/>
              </w:rPr>
              <w:t>目標75%。</w:t>
            </w:r>
          </w:p>
          <w:p w:rsidR="00502B54" w:rsidRPr="00502B54" w:rsidRDefault="00502B54" w:rsidP="00507514">
            <w:pPr>
              <w:pStyle w:val="a4"/>
              <w:widowControl/>
              <w:numPr>
                <w:ilvl w:val="0"/>
                <w:numId w:val="26"/>
              </w:numPr>
              <w:spacing w:line="400" w:lineRule="exact"/>
              <w:ind w:leftChars="0"/>
              <w:jc w:val="both"/>
              <w:rPr>
                <w:rFonts w:ascii="標楷體" w:eastAsia="標楷體" w:hAnsi="標楷體" w:cs="新細明體"/>
                <w:kern w:val="0"/>
                <w:sz w:val="28"/>
                <w:szCs w:val="28"/>
                <w:lang w:bidi="ar-SA"/>
              </w:rPr>
            </w:pPr>
            <w:r w:rsidRPr="00502B54">
              <w:rPr>
                <w:rFonts w:ascii="標楷體" w:eastAsia="標楷體" w:hAnsi="標楷體" w:cs="新細明體"/>
                <w:kern w:val="0"/>
                <w:sz w:val="28"/>
                <w:szCs w:val="28"/>
                <w:lang w:bidi="ar-SA"/>
              </w:rPr>
              <w:t>本計畫相關工作項目符合執行進度，惟部分經費用於協助</w:t>
            </w:r>
            <w:r>
              <w:rPr>
                <w:rFonts w:ascii="標楷體" w:eastAsia="標楷體" w:hAnsi="標楷體" w:cs="新細明體"/>
                <w:kern w:val="0"/>
                <w:sz w:val="28"/>
                <w:szCs w:val="28"/>
                <w:lang w:bidi="ar-SA"/>
              </w:rPr>
              <w:t>地方政府，地方政府雖如</w:t>
            </w:r>
            <w:r>
              <w:rPr>
                <w:rFonts w:ascii="標楷體" w:eastAsia="標楷體" w:hAnsi="標楷體" w:cs="新細明體"/>
                <w:kern w:val="0"/>
                <w:sz w:val="28"/>
                <w:szCs w:val="28"/>
                <w:lang w:bidi="ar-SA"/>
              </w:rPr>
              <w:lastRenderedPageBreak/>
              <w:t>期執行，惟撥款時程在後，影響經費支用情形</w:t>
            </w:r>
            <w:r>
              <w:rPr>
                <w:rFonts w:ascii="標楷體" w:eastAsia="標楷體" w:hAnsi="標楷體" w:cs="新細明體" w:hint="eastAsia"/>
                <w:kern w:val="0"/>
                <w:sz w:val="28"/>
                <w:szCs w:val="28"/>
                <w:lang w:bidi="ar-SA"/>
              </w:rPr>
              <w:t>，建請</w:t>
            </w:r>
            <w:r>
              <w:rPr>
                <w:rFonts w:ascii="標楷體" w:eastAsia="標楷體" w:hAnsi="標楷體" w:cs="新細明體"/>
                <w:kern w:val="0"/>
                <w:sz w:val="28"/>
                <w:szCs w:val="28"/>
                <w:lang w:bidi="ar-SA"/>
              </w:rPr>
              <w:t>加強地方政府協調，</w:t>
            </w:r>
            <w:r w:rsidR="00507514">
              <w:rPr>
                <w:rFonts w:ascii="標楷體" w:eastAsia="標楷體" w:hAnsi="標楷體" w:cs="新細明體" w:hint="eastAsia"/>
                <w:kern w:val="0"/>
                <w:sz w:val="28"/>
                <w:szCs w:val="28"/>
                <w:lang w:bidi="ar-SA"/>
              </w:rPr>
              <w:t>以加速</w:t>
            </w:r>
            <w:r w:rsidRPr="00502B54">
              <w:rPr>
                <w:rFonts w:ascii="標楷體" w:eastAsia="標楷體" w:hAnsi="標楷體" w:cs="新細明體"/>
                <w:kern w:val="0"/>
                <w:sz w:val="28"/>
                <w:szCs w:val="28"/>
                <w:lang w:bidi="ar-SA"/>
              </w:rPr>
              <w:t>撥款進度，提升計畫執行成效。</w:t>
            </w:r>
          </w:p>
        </w:tc>
        <w:tc>
          <w:tcPr>
            <w:tcW w:w="996" w:type="dxa"/>
            <w:tcBorders>
              <w:top w:val="nil"/>
              <w:left w:val="nil"/>
              <w:bottom w:val="single" w:sz="4" w:space="0" w:color="auto"/>
              <w:right w:val="single" w:sz="4" w:space="0" w:color="auto"/>
            </w:tcBorders>
          </w:tcPr>
          <w:p w:rsidR="009C41A8" w:rsidRDefault="009C41A8" w:rsidP="009C41A8">
            <w:pPr>
              <w:jc w:val="center"/>
            </w:pPr>
            <w:r w:rsidRPr="0026014C">
              <w:rPr>
                <w:rFonts w:ascii="標楷體" w:eastAsia="標楷體" w:hAnsi="標楷體" w:cs="新細明體" w:hint="eastAsia"/>
                <w:kern w:val="0"/>
                <w:sz w:val="28"/>
                <w:szCs w:val="28"/>
                <w:lang w:bidi="ar-SA"/>
              </w:rPr>
              <w:lastRenderedPageBreak/>
              <w:t>甲</w:t>
            </w:r>
          </w:p>
        </w:tc>
      </w:tr>
      <w:tr w:rsidR="009C41A8" w:rsidRPr="00A63AC7" w:rsidTr="00201A4F">
        <w:trPr>
          <w:trHeight w:val="444"/>
        </w:trPr>
        <w:tc>
          <w:tcPr>
            <w:tcW w:w="567" w:type="dxa"/>
            <w:tcBorders>
              <w:top w:val="nil"/>
              <w:left w:val="single" w:sz="4" w:space="0" w:color="auto"/>
              <w:bottom w:val="single" w:sz="4" w:space="0" w:color="auto"/>
              <w:right w:val="single" w:sz="4" w:space="0" w:color="auto"/>
            </w:tcBorders>
          </w:tcPr>
          <w:p w:rsidR="009C41A8" w:rsidRPr="00201A4F" w:rsidRDefault="009C41A8" w:rsidP="009C41A8">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16</w:t>
            </w:r>
          </w:p>
        </w:tc>
        <w:tc>
          <w:tcPr>
            <w:tcW w:w="2835" w:type="dxa"/>
            <w:tcBorders>
              <w:top w:val="nil"/>
              <w:left w:val="nil"/>
              <w:bottom w:val="single" w:sz="4" w:space="0" w:color="auto"/>
              <w:right w:val="single" w:sz="4" w:space="0" w:color="auto"/>
            </w:tcBorders>
          </w:tcPr>
          <w:p w:rsidR="009C41A8" w:rsidRPr="00201A4F" w:rsidRDefault="00BB285A" w:rsidP="009C41A8">
            <w:pPr>
              <w:widowControl/>
              <w:spacing w:line="400" w:lineRule="exact"/>
              <w:jc w:val="both"/>
              <w:rPr>
                <w:rFonts w:ascii="標楷體" w:eastAsia="標楷體" w:hAnsi="標楷體" w:cs="新細明體"/>
                <w:color w:val="000000"/>
                <w:kern w:val="0"/>
                <w:sz w:val="28"/>
                <w:szCs w:val="28"/>
                <w:lang w:bidi="ar-SA"/>
              </w:rPr>
            </w:pPr>
            <w:hyperlink r:id="rId22" w:history="1">
              <w:r w:rsidR="009C41A8" w:rsidRPr="00201A4F">
                <w:rPr>
                  <w:rFonts w:ascii="標楷體" w:eastAsia="標楷體" w:hAnsi="標楷體" w:cs="新細明體" w:hint="eastAsia"/>
                  <w:color w:val="000000"/>
                  <w:kern w:val="0"/>
                  <w:sz w:val="28"/>
                  <w:szCs w:val="28"/>
                  <w:lang w:bidi="ar-SA"/>
                </w:rPr>
                <w:t>數位機會調查評估</w:t>
              </w:r>
            </w:hyperlink>
          </w:p>
        </w:tc>
        <w:tc>
          <w:tcPr>
            <w:tcW w:w="5387" w:type="dxa"/>
            <w:tcBorders>
              <w:top w:val="nil"/>
              <w:left w:val="nil"/>
              <w:bottom w:val="single" w:sz="4" w:space="0" w:color="auto"/>
              <w:right w:val="single" w:sz="4" w:space="0" w:color="auto"/>
            </w:tcBorders>
            <w:noWrap/>
          </w:tcPr>
          <w:p w:rsidR="00EA7B22" w:rsidRPr="00F5211F" w:rsidRDefault="00897B88" w:rsidP="00F5211F">
            <w:pPr>
              <w:widowControl/>
              <w:spacing w:line="400" w:lineRule="exact"/>
              <w:ind w:firstLineChars="142" w:firstLine="398"/>
              <w:jc w:val="both"/>
              <w:rPr>
                <w:rFonts w:ascii="標楷體" w:eastAsia="標楷體" w:hAnsi="標楷體"/>
                <w:color w:val="000000"/>
                <w:kern w:val="0"/>
                <w:sz w:val="28"/>
                <w:szCs w:val="28"/>
              </w:rPr>
            </w:pPr>
            <w:r w:rsidRPr="00EA7B22">
              <w:rPr>
                <w:rFonts w:ascii="標楷體" w:eastAsia="標楷體" w:hAnsi="標楷體" w:cs="新細明體"/>
                <w:kern w:val="0"/>
                <w:sz w:val="28"/>
                <w:szCs w:val="28"/>
                <w:lang w:bidi="ar-SA"/>
              </w:rPr>
              <w:t>103年個人家戶數位機會調查研究報告及調查結果，業公告於本會網站，並</w:t>
            </w:r>
            <w:r w:rsidR="00EA7B22" w:rsidRPr="00EA7B22">
              <w:rPr>
                <w:rFonts w:ascii="標楷體" w:eastAsia="標楷體" w:hAnsi="標楷體" w:cs="新細明體" w:hint="eastAsia"/>
                <w:kern w:val="0"/>
                <w:sz w:val="28"/>
                <w:szCs w:val="28"/>
                <w:lang w:bidi="ar-SA"/>
              </w:rPr>
              <w:t>提供</w:t>
            </w:r>
            <w:r w:rsidRPr="00EA7B22">
              <w:rPr>
                <w:rFonts w:ascii="標楷體" w:eastAsia="標楷體" w:hAnsi="標楷體" w:cs="新細明體"/>
                <w:kern w:val="0"/>
                <w:sz w:val="28"/>
                <w:szCs w:val="28"/>
                <w:lang w:bidi="ar-SA"/>
              </w:rPr>
              <w:t>相關部會參採</w:t>
            </w:r>
            <w:r w:rsidR="00EA7B22" w:rsidRPr="00EA7B22">
              <w:rPr>
                <w:rFonts w:ascii="標楷體" w:eastAsia="標楷體" w:hAnsi="標楷體" w:cs="新細明體" w:hint="eastAsia"/>
                <w:kern w:val="0"/>
                <w:sz w:val="28"/>
                <w:szCs w:val="28"/>
                <w:lang w:bidi="ar-SA"/>
              </w:rPr>
              <w:t>，</w:t>
            </w:r>
            <w:r w:rsidR="00EA7B22" w:rsidRPr="00EA7B22">
              <w:rPr>
                <w:rFonts w:ascii="標楷體" w:eastAsia="標楷體" w:hAnsi="標楷體" w:cs="新細明體"/>
                <w:kern w:val="0"/>
                <w:sz w:val="28"/>
                <w:szCs w:val="28"/>
                <w:lang w:bidi="ar-SA"/>
              </w:rPr>
              <w:t>參考引用調查資料量</w:t>
            </w:r>
            <w:r w:rsidR="00EA7B22" w:rsidRPr="00EA7B22">
              <w:rPr>
                <w:rFonts w:ascii="標楷體" w:eastAsia="標楷體" w:hAnsi="標楷體" w:cs="新細明體" w:hint="eastAsia"/>
                <w:kern w:val="0"/>
                <w:sz w:val="28"/>
                <w:szCs w:val="28"/>
                <w:lang w:bidi="ar-SA"/>
              </w:rPr>
              <w:t>除</w:t>
            </w:r>
            <w:r w:rsidR="00EA7B22" w:rsidRPr="00EA7B22">
              <w:rPr>
                <w:rFonts w:ascii="標楷體" w:eastAsia="標楷體" w:hAnsi="標楷體" w:cs="新細明體"/>
                <w:kern w:val="0"/>
                <w:sz w:val="28"/>
                <w:szCs w:val="28"/>
                <w:lang w:bidi="ar-SA"/>
              </w:rPr>
              <w:t>教育部</w:t>
            </w:r>
            <w:r w:rsidR="00EA7B22" w:rsidRPr="00EA7B22">
              <w:rPr>
                <w:rFonts w:ascii="標楷體" w:eastAsia="標楷體" w:hAnsi="標楷體" w:cs="新細明體" w:hint="eastAsia"/>
                <w:kern w:val="0"/>
                <w:sz w:val="28"/>
                <w:szCs w:val="28"/>
                <w:lang w:bidi="ar-SA"/>
              </w:rPr>
              <w:t>等10個部會</w:t>
            </w:r>
            <w:r w:rsidR="003415DB">
              <w:rPr>
                <w:rFonts w:ascii="標楷體" w:eastAsia="標楷體" w:hAnsi="標楷體" w:cs="新細明體" w:hint="eastAsia"/>
                <w:kern w:val="0"/>
                <w:sz w:val="28"/>
                <w:szCs w:val="28"/>
                <w:lang w:bidi="ar-SA"/>
              </w:rPr>
              <w:t>外</w:t>
            </w:r>
            <w:r w:rsidR="00EA7B22" w:rsidRPr="00EA7B22">
              <w:rPr>
                <w:rFonts w:ascii="標楷體" w:eastAsia="標楷體" w:hAnsi="標楷體" w:cs="新細明體" w:hint="eastAsia"/>
                <w:kern w:val="0"/>
                <w:sz w:val="28"/>
                <w:szCs w:val="28"/>
                <w:lang w:bidi="ar-SA"/>
              </w:rPr>
              <w:t>，尚包括</w:t>
            </w:r>
            <w:r w:rsidR="00EA7B22" w:rsidRPr="00EA7B22">
              <w:rPr>
                <w:rFonts w:ascii="標楷體" w:eastAsia="標楷體" w:hAnsi="標楷體" w:cs="新細明體"/>
                <w:kern w:val="0"/>
                <w:sz w:val="28"/>
                <w:szCs w:val="28"/>
                <w:lang w:bidi="ar-SA"/>
              </w:rPr>
              <w:t>臺灣綜合研究院及22縣市政府等</w:t>
            </w:r>
            <w:r w:rsidR="00F5211F" w:rsidRPr="00771006">
              <w:rPr>
                <w:rFonts w:ascii="標楷體" w:eastAsia="標楷體" w:hAnsi="標楷體"/>
                <w:color w:val="000000"/>
                <w:kern w:val="0"/>
                <w:sz w:val="28"/>
                <w:szCs w:val="28"/>
              </w:rPr>
              <w:t>機關</w:t>
            </w:r>
            <w:r w:rsidR="00F5211F">
              <w:rPr>
                <w:rFonts w:ascii="標楷體" w:eastAsia="標楷體" w:hAnsi="標楷體" w:hint="eastAsia"/>
                <w:color w:val="000000"/>
                <w:kern w:val="0"/>
                <w:sz w:val="28"/>
                <w:szCs w:val="28"/>
              </w:rPr>
              <w:t>，</w:t>
            </w:r>
            <w:r w:rsidR="00F5211F" w:rsidRPr="00771006">
              <w:rPr>
                <w:rFonts w:ascii="標楷體" w:eastAsia="標楷體" w:hAnsi="標楷體"/>
                <w:color w:val="000000"/>
                <w:kern w:val="0"/>
                <w:sz w:val="28"/>
                <w:szCs w:val="28"/>
              </w:rPr>
              <w:t>作為施政或計畫推動之參考</w:t>
            </w:r>
            <w:r w:rsidR="00F5211F">
              <w:rPr>
                <w:rFonts w:ascii="標楷體" w:eastAsia="標楷體" w:hAnsi="標楷體" w:hint="eastAsia"/>
                <w:color w:val="000000"/>
                <w:kern w:val="0"/>
                <w:sz w:val="28"/>
                <w:szCs w:val="28"/>
              </w:rPr>
              <w:t>，值得肯定</w:t>
            </w:r>
            <w:r w:rsidR="00F5211F">
              <w:rPr>
                <w:sz w:val="19"/>
                <w:szCs w:val="19"/>
              </w:rPr>
              <w:t>。</w:t>
            </w:r>
          </w:p>
        </w:tc>
        <w:tc>
          <w:tcPr>
            <w:tcW w:w="996" w:type="dxa"/>
            <w:tcBorders>
              <w:top w:val="nil"/>
              <w:left w:val="nil"/>
              <w:bottom w:val="single" w:sz="4" w:space="0" w:color="auto"/>
              <w:right w:val="single" w:sz="4" w:space="0" w:color="auto"/>
            </w:tcBorders>
          </w:tcPr>
          <w:p w:rsidR="009C41A8" w:rsidRDefault="009C41A8" w:rsidP="009C41A8">
            <w:pPr>
              <w:jc w:val="center"/>
            </w:pPr>
            <w:r w:rsidRPr="0026014C">
              <w:rPr>
                <w:rFonts w:ascii="標楷體" w:eastAsia="標楷體" w:hAnsi="標楷體" w:cs="新細明體" w:hint="eastAsia"/>
                <w:kern w:val="0"/>
                <w:sz w:val="28"/>
                <w:szCs w:val="28"/>
                <w:lang w:bidi="ar-SA"/>
              </w:rPr>
              <w:t>甲</w:t>
            </w:r>
          </w:p>
        </w:tc>
      </w:tr>
      <w:tr w:rsidR="009C41A8" w:rsidRPr="00A63AC7" w:rsidTr="00201A4F">
        <w:trPr>
          <w:trHeight w:val="396"/>
        </w:trPr>
        <w:tc>
          <w:tcPr>
            <w:tcW w:w="567" w:type="dxa"/>
            <w:tcBorders>
              <w:top w:val="nil"/>
              <w:left w:val="single" w:sz="4" w:space="0" w:color="auto"/>
              <w:bottom w:val="single" w:sz="4" w:space="0" w:color="auto"/>
              <w:right w:val="single" w:sz="4" w:space="0" w:color="auto"/>
            </w:tcBorders>
          </w:tcPr>
          <w:p w:rsidR="009C41A8" w:rsidRPr="00201A4F" w:rsidRDefault="009C41A8" w:rsidP="009C41A8">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17</w:t>
            </w:r>
          </w:p>
        </w:tc>
        <w:tc>
          <w:tcPr>
            <w:tcW w:w="2835" w:type="dxa"/>
            <w:tcBorders>
              <w:top w:val="nil"/>
              <w:left w:val="nil"/>
              <w:bottom w:val="single" w:sz="4" w:space="0" w:color="auto"/>
              <w:right w:val="single" w:sz="4" w:space="0" w:color="auto"/>
            </w:tcBorders>
          </w:tcPr>
          <w:p w:rsidR="009C41A8" w:rsidRPr="00201A4F" w:rsidRDefault="00BB285A" w:rsidP="009C41A8">
            <w:pPr>
              <w:widowControl/>
              <w:spacing w:line="400" w:lineRule="exact"/>
              <w:jc w:val="both"/>
              <w:rPr>
                <w:rFonts w:ascii="標楷體" w:eastAsia="標楷體" w:hAnsi="標楷體" w:cs="新細明體"/>
                <w:color w:val="000000"/>
                <w:kern w:val="0"/>
                <w:sz w:val="28"/>
                <w:szCs w:val="28"/>
                <w:lang w:bidi="ar-SA"/>
              </w:rPr>
            </w:pPr>
            <w:hyperlink r:id="rId23" w:history="1">
              <w:r w:rsidR="009C41A8" w:rsidRPr="00201A4F">
                <w:rPr>
                  <w:rFonts w:ascii="標楷體" w:eastAsia="標楷體" w:hAnsi="標楷體" w:cs="新細明體" w:hint="eastAsia"/>
                  <w:color w:val="000000"/>
                  <w:kern w:val="0"/>
                  <w:sz w:val="28"/>
                  <w:szCs w:val="28"/>
                  <w:lang w:bidi="ar-SA"/>
                </w:rPr>
                <w:t>政府資訊服務改造</w:t>
              </w:r>
            </w:hyperlink>
          </w:p>
        </w:tc>
        <w:tc>
          <w:tcPr>
            <w:tcW w:w="5387" w:type="dxa"/>
            <w:tcBorders>
              <w:top w:val="nil"/>
              <w:left w:val="nil"/>
              <w:bottom w:val="single" w:sz="4" w:space="0" w:color="auto"/>
              <w:right w:val="single" w:sz="4" w:space="0" w:color="auto"/>
            </w:tcBorders>
            <w:noWrap/>
          </w:tcPr>
          <w:p w:rsidR="009C41A8" w:rsidRPr="00F5211F" w:rsidRDefault="009D3937" w:rsidP="00F5211F">
            <w:pPr>
              <w:widowControl/>
              <w:spacing w:line="400" w:lineRule="exact"/>
              <w:ind w:left="266" w:hangingChars="95" w:hanging="266"/>
              <w:jc w:val="both"/>
              <w:rPr>
                <w:rFonts w:ascii="標楷體" w:eastAsia="標楷體" w:hAnsi="標楷體" w:cs="新細明體"/>
                <w:kern w:val="0"/>
                <w:sz w:val="28"/>
                <w:szCs w:val="28"/>
                <w:lang w:bidi="ar-SA"/>
              </w:rPr>
            </w:pPr>
            <w:r w:rsidRPr="009D3937">
              <w:rPr>
                <w:rFonts w:ascii="標楷體" w:eastAsia="標楷體" w:hAnsi="標楷體" w:hint="eastAsia"/>
                <w:sz w:val="28"/>
                <w:szCs w:val="28"/>
              </w:rPr>
              <w:t>1.</w:t>
            </w:r>
            <w:r w:rsidRPr="00F5211F">
              <w:rPr>
                <w:rFonts w:ascii="標楷體" w:eastAsia="標楷體" w:hAnsi="標楷體" w:cs="新細明體"/>
                <w:kern w:val="0"/>
                <w:sz w:val="28"/>
                <w:szCs w:val="28"/>
                <w:lang w:bidi="ar-SA"/>
              </w:rPr>
              <w:t>10</w:t>
            </w:r>
            <w:r w:rsidRPr="00F5211F">
              <w:rPr>
                <w:rFonts w:ascii="標楷體" w:eastAsia="標楷體" w:hAnsi="標楷體" w:cs="新細明體" w:hint="eastAsia"/>
                <w:kern w:val="0"/>
                <w:sz w:val="28"/>
                <w:szCs w:val="28"/>
                <w:lang w:bidi="ar-SA"/>
              </w:rPr>
              <w:t>3年</w:t>
            </w:r>
            <w:r w:rsidRPr="00F5211F">
              <w:rPr>
                <w:rFonts w:ascii="標楷體" w:eastAsia="標楷體" w:hAnsi="標楷體" w:cs="新細明體"/>
                <w:kern w:val="0"/>
                <w:sz w:val="28"/>
                <w:szCs w:val="28"/>
                <w:lang w:bidi="ar-SA"/>
              </w:rPr>
              <w:t>協助及輔導組改施行機關規劃建構整合資料中心</w:t>
            </w:r>
            <w:r w:rsidRPr="00F5211F">
              <w:rPr>
                <w:rFonts w:ascii="標楷體" w:eastAsia="標楷體" w:hAnsi="標楷體" w:cs="新細明體" w:hint="eastAsia"/>
                <w:kern w:val="0"/>
                <w:sz w:val="28"/>
                <w:szCs w:val="28"/>
                <w:lang w:bidi="ar-SA"/>
              </w:rPr>
              <w:t>及</w:t>
            </w:r>
            <w:r w:rsidR="002E10D8">
              <w:rPr>
                <w:rFonts w:ascii="標楷體" w:eastAsia="標楷體" w:hAnsi="標楷體" w:cs="新細明體"/>
                <w:kern w:val="0"/>
                <w:sz w:val="28"/>
                <w:szCs w:val="28"/>
                <w:lang w:bidi="ar-SA"/>
              </w:rPr>
              <w:t>電子治理中心知識分享平</w:t>
            </w:r>
            <w:r w:rsidR="002E10D8">
              <w:rPr>
                <w:rFonts w:ascii="標楷體" w:eastAsia="標楷體" w:hAnsi="標楷體" w:cs="新細明體" w:hint="eastAsia"/>
                <w:kern w:val="0"/>
                <w:sz w:val="28"/>
                <w:szCs w:val="28"/>
                <w:lang w:bidi="ar-SA"/>
              </w:rPr>
              <w:t>臺與</w:t>
            </w:r>
            <w:r w:rsidRPr="00F5211F">
              <w:rPr>
                <w:rFonts w:ascii="標楷體" w:eastAsia="標楷體" w:hAnsi="標楷體" w:cs="新細明體"/>
                <w:kern w:val="0"/>
                <w:sz w:val="28"/>
                <w:szCs w:val="28"/>
                <w:lang w:bidi="ar-SA"/>
              </w:rPr>
              <w:t>相關</w:t>
            </w:r>
            <w:r w:rsidR="00A84EBA" w:rsidRPr="00F5211F">
              <w:rPr>
                <w:rFonts w:ascii="標楷體" w:eastAsia="標楷體" w:hAnsi="標楷體" w:cs="新細明體" w:hint="eastAsia"/>
                <w:kern w:val="0"/>
                <w:sz w:val="28"/>
                <w:szCs w:val="28"/>
                <w:lang w:bidi="ar-SA"/>
              </w:rPr>
              <w:t>國際會議與</w:t>
            </w:r>
            <w:r w:rsidR="002E10D8">
              <w:rPr>
                <w:rFonts w:ascii="標楷體" w:eastAsia="標楷體" w:hAnsi="標楷體" w:cs="新細明體"/>
                <w:kern w:val="0"/>
                <w:sz w:val="28"/>
                <w:szCs w:val="28"/>
                <w:lang w:bidi="ar-SA"/>
              </w:rPr>
              <w:t>研討會</w:t>
            </w:r>
            <w:r w:rsidR="002E10D8">
              <w:rPr>
                <w:rFonts w:ascii="標楷體" w:eastAsia="標楷體" w:hAnsi="標楷體" w:cs="新細明體" w:hint="eastAsia"/>
                <w:kern w:val="0"/>
                <w:sz w:val="28"/>
                <w:szCs w:val="28"/>
                <w:lang w:bidi="ar-SA"/>
              </w:rPr>
              <w:t>之</w:t>
            </w:r>
            <w:r w:rsidRPr="00F5211F">
              <w:rPr>
                <w:rFonts w:ascii="標楷體" w:eastAsia="標楷體" w:hAnsi="標楷體" w:cs="新細明體"/>
                <w:kern w:val="0"/>
                <w:sz w:val="28"/>
                <w:szCs w:val="28"/>
                <w:lang w:bidi="ar-SA"/>
              </w:rPr>
              <w:t>滿意度</w:t>
            </w:r>
            <w:r w:rsidR="00A84EBA" w:rsidRPr="00F5211F">
              <w:rPr>
                <w:rFonts w:ascii="標楷體" w:eastAsia="標楷體" w:hAnsi="標楷體" w:cs="新細明體" w:hint="eastAsia"/>
                <w:kern w:val="0"/>
                <w:sz w:val="28"/>
                <w:szCs w:val="28"/>
                <w:lang w:bidi="ar-SA"/>
              </w:rPr>
              <w:t>皆達原訂目標。</w:t>
            </w:r>
          </w:p>
          <w:p w:rsidR="00A84EBA" w:rsidRPr="009D3937" w:rsidRDefault="00AD7E88" w:rsidP="00F5211F">
            <w:pPr>
              <w:widowControl/>
              <w:spacing w:line="400" w:lineRule="exact"/>
              <w:ind w:left="266" w:hangingChars="95" w:hanging="266"/>
              <w:jc w:val="both"/>
              <w:rPr>
                <w:rFonts w:ascii="標楷體" w:eastAsia="標楷體" w:hAnsi="標楷體" w:cs="新細明體"/>
                <w:kern w:val="0"/>
                <w:sz w:val="28"/>
                <w:szCs w:val="28"/>
                <w:lang w:bidi="ar-SA"/>
              </w:rPr>
            </w:pPr>
            <w:r w:rsidRPr="00F5211F">
              <w:rPr>
                <w:rFonts w:ascii="標楷體" w:eastAsia="標楷體" w:hAnsi="標楷體" w:cs="新細明體" w:hint="eastAsia"/>
                <w:kern w:val="0"/>
                <w:sz w:val="28"/>
                <w:szCs w:val="28"/>
                <w:lang w:bidi="ar-SA"/>
              </w:rPr>
              <w:t>2</w:t>
            </w:r>
            <w:r w:rsidRPr="00F5211F">
              <w:rPr>
                <w:rFonts w:ascii="標楷體" w:eastAsia="標楷體" w:hAnsi="標楷體" w:cs="新細明體"/>
                <w:kern w:val="0"/>
                <w:sz w:val="28"/>
                <w:szCs w:val="28"/>
                <w:lang w:bidi="ar-SA"/>
              </w:rPr>
              <w:t>.</w:t>
            </w:r>
            <w:r w:rsidR="00B66D31" w:rsidRPr="00F5211F">
              <w:rPr>
                <w:rFonts w:ascii="標楷體" w:eastAsia="標楷體" w:hAnsi="標楷體" w:cs="新細明體" w:hint="eastAsia"/>
                <w:kern w:val="0"/>
                <w:sz w:val="28"/>
                <w:szCs w:val="28"/>
                <w:lang w:bidi="ar-SA"/>
              </w:rPr>
              <w:t>由於組改業務持續進行，</w:t>
            </w:r>
            <w:r w:rsidR="00B66D31" w:rsidRPr="00F5211F">
              <w:rPr>
                <w:rFonts w:ascii="標楷體" w:eastAsia="標楷體" w:hAnsi="標楷體" w:cs="新細明體"/>
                <w:kern w:val="0"/>
                <w:sz w:val="28"/>
                <w:szCs w:val="28"/>
                <w:lang w:bidi="ar-SA"/>
              </w:rPr>
              <w:t>為確保組改機關資訊作業無縫移轉，</w:t>
            </w:r>
            <w:r w:rsidR="00B66D31" w:rsidRPr="00F5211F">
              <w:rPr>
                <w:rFonts w:ascii="標楷體" w:eastAsia="標楷體" w:hAnsi="標楷體" w:cs="新細明體" w:hint="eastAsia"/>
                <w:kern w:val="0"/>
                <w:sz w:val="28"/>
                <w:szCs w:val="28"/>
                <w:lang w:bidi="ar-SA"/>
              </w:rPr>
              <w:t>仍請審慎確認</w:t>
            </w:r>
            <w:r w:rsidR="00B66D31" w:rsidRPr="00F5211F">
              <w:rPr>
                <w:rFonts w:ascii="標楷體" w:eastAsia="標楷體" w:hAnsi="標楷體" w:cs="新細明體"/>
                <w:kern w:val="0"/>
                <w:sz w:val="28"/>
                <w:szCs w:val="28"/>
                <w:lang w:bidi="ar-SA"/>
              </w:rPr>
              <w:t>資訊作業移轉</w:t>
            </w:r>
            <w:r w:rsidR="00B66D31" w:rsidRPr="00F5211F">
              <w:rPr>
                <w:rFonts w:ascii="標楷體" w:eastAsia="標楷體" w:hAnsi="標楷體" w:cs="新細明體" w:hint="eastAsia"/>
                <w:kern w:val="0"/>
                <w:sz w:val="28"/>
                <w:szCs w:val="28"/>
                <w:lang w:bidi="ar-SA"/>
              </w:rPr>
              <w:t>機制</w:t>
            </w:r>
            <w:r w:rsidR="00B66D31" w:rsidRPr="00F5211F">
              <w:rPr>
                <w:rFonts w:ascii="標楷體" w:eastAsia="標楷體" w:hAnsi="標楷體" w:cs="新細明體"/>
                <w:kern w:val="0"/>
                <w:sz w:val="28"/>
                <w:szCs w:val="28"/>
                <w:lang w:bidi="ar-SA"/>
              </w:rPr>
              <w:t>，</w:t>
            </w:r>
            <w:r w:rsidR="0039373D" w:rsidRPr="00F5211F">
              <w:rPr>
                <w:rFonts w:ascii="標楷體" w:eastAsia="標楷體" w:hAnsi="標楷體" w:cs="新細明體" w:hint="eastAsia"/>
                <w:kern w:val="0"/>
                <w:sz w:val="28"/>
                <w:szCs w:val="28"/>
                <w:lang w:bidi="ar-SA"/>
              </w:rPr>
              <w:t>俾利機關資訊業務運作正常</w:t>
            </w:r>
            <w:r w:rsidR="00B66D31" w:rsidRPr="00F5211F">
              <w:rPr>
                <w:rFonts w:ascii="標楷體" w:eastAsia="標楷體" w:hAnsi="標楷體" w:cs="新細明體"/>
                <w:kern w:val="0"/>
                <w:sz w:val="28"/>
                <w:szCs w:val="28"/>
                <w:lang w:bidi="ar-SA"/>
              </w:rPr>
              <w:t>。</w:t>
            </w:r>
          </w:p>
        </w:tc>
        <w:tc>
          <w:tcPr>
            <w:tcW w:w="996" w:type="dxa"/>
            <w:tcBorders>
              <w:top w:val="nil"/>
              <w:left w:val="nil"/>
              <w:bottom w:val="single" w:sz="4" w:space="0" w:color="auto"/>
              <w:right w:val="single" w:sz="4" w:space="0" w:color="auto"/>
            </w:tcBorders>
          </w:tcPr>
          <w:p w:rsidR="009C41A8" w:rsidRDefault="009C41A8" w:rsidP="009C41A8">
            <w:pPr>
              <w:jc w:val="center"/>
            </w:pPr>
            <w:r w:rsidRPr="0026014C">
              <w:rPr>
                <w:rFonts w:ascii="標楷體" w:eastAsia="標楷體" w:hAnsi="標楷體" w:cs="新細明體" w:hint="eastAsia"/>
                <w:kern w:val="0"/>
                <w:sz w:val="28"/>
                <w:szCs w:val="28"/>
                <w:lang w:bidi="ar-SA"/>
              </w:rPr>
              <w:t>甲</w:t>
            </w:r>
          </w:p>
        </w:tc>
      </w:tr>
      <w:tr w:rsidR="00201A4F" w:rsidRPr="00A63AC7" w:rsidTr="00201A4F">
        <w:trPr>
          <w:trHeight w:val="804"/>
        </w:trPr>
        <w:tc>
          <w:tcPr>
            <w:tcW w:w="567" w:type="dxa"/>
            <w:tcBorders>
              <w:top w:val="nil"/>
              <w:left w:val="single" w:sz="4" w:space="0" w:color="auto"/>
              <w:bottom w:val="single" w:sz="4" w:space="0" w:color="auto"/>
              <w:right w:val="single" w:sz="4" w:space="0" w:color="auto"/>
            </w:tcBorders>
          </w:tcPr>
          <w:p w:rsidR="00201A4F" w:rsidRPr="00201A4F" w:rsidRDefault="00201A4F" w:rsidP="00201A4F">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18</w:t>
            </w:r>
          </w:p>
        </w:tc>
        <w:tc>
          <w:tcPr>
            <w:tcW w:w="2835" w:type="dxa"/>
            <w:tcBorders>
              <w:top w:val="nil"/>
              <w:left w:val="nil"/>
              <w:bottom w:val="single" w:sz="4" w:space="0" w:color="auto"/>
              <w:right w:val="single" w:sz="4" w:space="0" w:color="auto"/>
            </w:tcBorders>
          </w:tcPr>
          <w:p w:rsidR="00201A4F" w:rsidRPr="00201A4F" w:rsidRDefault="00BB285A" w:rsidP="00201A4F">
            <w:pPr>
              <w:widowControl/>
              <w:spacing w:line="400" w:lineRule="exact"/>
              <w:jc w:val="both"/>
              <w:rPr>
                <w:rFonts w:ascii="標楷體" w:eastAsia="標楷體" w:hAnsi="標楷體" w:cs="新細明體"/>
                <w:color w:val="000000"/>
                <w:kern w:val="0"/>
                <w:sz w:val="28"/>
                <w:szCs w:val="28"/>
                <w:lang w:bidi="ar-SA"/>
              </w:rPr>
            </w:pPr>
            <w:hyperlink r:id="rId24" w:history="1">
              <w:r w:rsidR="00201A4F" w:rsidRPr="00201A4F">
                <w:rPr>
                  <w:rFonts w:ascii="標楷體" w:eastAsia="標楷體" w:hAnsi="標楷體" w:cs="新細明體" w:hint="eastAsia"/>
                  <w:color w:val="000000"/>
                  <w:kern w:val="0"/>
                  <w:sz w:val="28"/>
                  <w:szCs w:val="28"/>
                  <w:lang w:bidi="ar-SA"/>
                </w:rPr>
                <w:t>推動財經法規鬆綁與革新，健全企業投資發展環境</w:t>
              </w:r>
            </w:hyperlink>
          </w:p>
        </w:tc>
        <w:tc>
          <w:tcPr>
            <w:tcW w:w="5387" w:type="dxa"/>
            <w:tcBorders>
              <w:top w:val="nil"/>
              <w:left w:val="nil"/>
              <w:bottom w:val="single" w:sz="4" w:space="0" w:color="auto"/>
              <w:right w:val="single" w:sz="4" w:space="0" w:color="auto"/>
            </w:tcBorders>
            <w:noWrap/>
          </w:tcPr>
          <w:p w:rsidR="00D200DF" w:rsidRPr="009C560E" w:rsidRDefault="00201A4F" w:rsidP="009C560E">
            <w:pPr>
              <w:widowControl/>
              <w:spacing w:line="400" w:lineRule="exact"/>
              <w:ind w:firstLineChars="192" w:firstLine="538"/>
              <w:jc w:val="both"/>
              <w:rPr>
                <w:rFonts w:ascii="標楷體" w:eastAsia="標楷體" w:hAnsi="標楷體" w:cs="新細明體"/>
                <w:kern w:val="0"/>
                <w:sz w:val="28"/>
                <w:szCs w:val="28"/>
                <w:lang w:bidi="ar-SA"/>
              </w:rPr>
            </w:pPr>
            <w:r w:rsidRPr="009C560E">
              <w:rPr>
                <w:rFonts w:ascii="標楷體" w:eastAsia="標楷體" w:hAnsi="標楷體" w:cs="新細明體" w:hint="eastAsia"/>
                <w:kern w:val="0"/>
                <w:sz w:val="28"/>
                <w:szCs w:val="28"/>
                <w:lang w:bidi="ar-SA"/>
              </w:rPr>
              <w:t>啟動法規調和行動，檢視千項以上外國商會及全國工業總會建言，</w:t>
            </w:r>
            <w:r w:rsidR="00705AD3" w:rsidRPr="009C560E">
              <w:rPr>
                <w:rFonts w:ascii="標楷體" w:eastAsia="標楷體" w:hAnsi="標楷體" w:cs="新細明體"/>
                <w:kern w:val="0"/>
                <w:sz w:val="28"/>
                <w:szCs w:val="28"/>
                <w:lang w:bidi="ar-SA"/>
              </w:rPr>
              <w:t>進行27場次會商 (議)，</w:t>
            </w:r>
            <w:r w:rsidRPr="009C560E">
              <w:rPr>
                <w:rFonts w:ascii="標楷體" w:eastAsia="標楷體" w:hAnsi="標楷體" w:cs="新細明體" w:hint="eastAsia"/>
                <w:kern w:val="0"/>
                <w:sz w:val="28"/>
                <w:szCs w:val="28"/>
                <w:lang w:bidi="ar-SA"/>
              </w:rPr>
              <w:t>協調逾</w:t>
            </w:r>
            <w:r w:rsidRPr="009C560E">
              <w:rPr>
                <w:rFonts w:ascii="標楷體" w:eastAsia="標楷體" w:hAnsi="標楷體" w:cs="新細明體"/>
                <w:kern w:val="0"/>
                <w:sz w:val="28"/>
                <w:szCs w:val="28"/>
                <w:lang w:bidi="ar-SA"/>
              </w:rPr>
              <w:t>140</w:t>
            </w:r>
            <w:r w:rsidRPr="009C560E">
              <w:rPr>
                <w:rFonts w:ascii="標楷體" w:eastAsia="標楷體" w:hAnsi="標楷體" w:cs="新細明體" w:hint="eastAsia"/>
                <w:kern w:val="0"/>
                <w:sz w:val="28"/>
                <w:szCs w:val="28"/>
                <w:lang w:bidi="ar-SA"/>
              </w:rPr>
              <w:t>項議題，</w:t>
            </w:r>
            <w:r w:rsidR="00705AD3" w:rsidRPr="009C560E">
              <w:rPr>
                <w:rFonts w:ascii="標楷體" w:eastAsia="標楷體" w:hAnsi="標楷體" w:cs="新細明體"/>
                <w:kern w:val="0"/>
                <w:sz w:val="28"/>
                <w:szCs w:val="28"/>
                <w:lang w:bidi="ar-SA"/>
              </w:rPr>
              <w:t>達成食品香料成分及製造商資訊揭露等食品標示規定接軌國際、鬆綁聘僱外籍專業人士雇主營業額 (資本額) 及外籍專業人士2年工作經驗限制等</w:t>
            </w:r>
            <w:r w:rsidR="00D200DF" w:rsidRPr="009C560E">
              <w:rPr>
                <w:rFonts w:ascii="標楷體" w:eastAsia="標楷體" w:hAnsi="標楷體" w:cs="新細明體" w:hint="eastAsia"/>
                <w:kern w:val="0"/>
                <w:sz w:val="28"/>
                <w:szCs w:val="28"/>
                <w:lang w:bidi="ar-SA"/>
              </w:rPr>
              <w:t>多</w:t>
            </w:r>
            <w:r w:rsidR="00705AD3" w:rsidRPr="009C560E">
              <w:rPr>
                <w:rFonts w:ascii="標楷體" w:eastAsia="標楷體" w:hAnsi="標楷體" w:cs="新細明體"/>
                <w:kern w:val="0"/>
                <w:sz w:val="28"/>
                <w:szCs w:val="28"/>
                <w:lang w:bidi="ar-SA"/>
              </w:rPr>
              <w:t>項具體成果</w:t>
            </w:r>
            <w:r w:rsidR="00705AD3" w:rsidRPr="009C560E">
              <w:rPr>
                <w:rFonts w:ascii="標楷體" w:eastAsia="標楷體" w:hAnsi="標楷體" w:cs="新細明體" w:hint="eastAsia"/>
                <w:kern w:val="0"/>
                <w:sz w:val="28"/>
                <w:szCs w:val="28"/>
                <w:lang w:bidi="ar-SA"/>
              </w:rPr>
              <w:t>，</w:t>
            </w:r>
            <w:r w:rsidR="00D200DF" w:rsidRPr="009C560E">
              <w:rPr>
                <w:rFonts w:ascii="標楷體" w:eastAsia="標楷體" w:hAnsi="標楷體" w:cs="新細明體" w:hint="eastAsia"/>
                <w:kern w:val="0"/>
                <w:sz w:val="28"/>
                <w:szCs w:val="28"/>
                <w:lang w:bidi="ar-SA"/>
              </w:rPr>
              <w:t>並獲各商會之認同，</w:t>
            </w:r>
            <w:r w:rsidR="00705AD3" w:rsidRPr="009C560E">
              <w:rPr>
                <w:rFonts w:ascii="標楷體" w:eastAsia="標楷體" w:hAnsi="標楷體" w:cs="新細明體" w:hint="eastAsia"/>
                <w:kern w:val="0"/>
                <w:sz w:val="28"/>
                <w:szCs w:val="28"/>
                <w:lang w:bidi="ar-SA"/>
              </w:rPr>
              <w:t>有助提升</w:t>
            </w:r>
            <w:r w:rsidR="00D200DF" w:rsidRPr="009C560E">
              <w:rPr>
                <w:rFonts w:ascii="標楷體" w:eastAsia="標楷體" w:hAnsi="標楷體" w:cs="新細明體" w:hint="eastAsia"/>
                <w:kern w:val="0"/>
                <w:sz w:val="28"/>
                <w:szCs w:val="28"/>
                <w:lang w:bidi="ar-SA"/>
              </w:rPr>
              <w:t>我國</w:t>
            </w:r>
            <w:r w:rsidR="00705AD3" w:rsidRPr="009C560E">
              <w:rPr>
                <w:rFonts w:ascii="標楷體" w:eastAsia="標楷體" w:hAnsi="標楷體" w:cs="新細明體" w:hint="eastAsia"/>
                <w:kern w:val="0"/>
                <w:sz w:val="28"/>
                <w:szCs w:val="28"/>
                <w:lang w:bidi="ar-SA"/>
              </w:rPr>
              <w:t>政府施政效能，值得肯定</w:t>
            </w:r>
            <w:r w:rsidRPr="009C560E">
              <w:rPr>
                <w:rFonts w:ascii="標楷體" w:eastAsia="標楷體" w:hAnsi="標楷體" w:cs="新細明體" w:hint="eastAsia"/>
                <w:kern w:val="0"/>
                <w:sz w:val="28"/>
                <w:szCs w:val="28"/>
                <w:lang w:bidi="ar-SA"/>
              </w:rPr>
              <w:t>。</w:t>
            </w:r>
          </w:p>
        </w:tc>
        <w:tc>
          <w:tcPr>
            <w:tcW w:w="996" w:type="dxa"/>
            <w:tcBorders>
              <w:top w:val="nil"/>
              <w:left w:val="nil"/>
              <w:bottom w:val="single" w:sz="4" w:space="0" w:color="auto"/>
              <w:right w:val="single" w:sz="4" w:space="0" w:color="auto"/>
            </w:tcBorders>
          </w:tcPr>
          <w:p w:rsidR="00201A4F" w:rsidRPr="00201A4F" w:rsidRDefault="00201A4F" w:rsidP="00201A4F">
            <w:pPr>
              <w:widowControl/>
              <w:spacing w:line="400" w:lineRule="exact"/>
              <w:ind w:left="283" w:hangingChars="101" w:hanging="283"/>
              <w:jc w:val="center"/>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t>優</w:t>
            </w:r>
          </w:p>
        </w:tc>
      </w:tr>
      <w:tr w:rsidR="00201A4F" w:rsidRPr="00A63AC7" w:rsidTr="00201A4F">
        <w:trPr>
          <w:trHeight w:val="480"/>
        </w:trPr>
        <w:tc>
          <w:tcPr>
            <w:tcW w:w="567" w:type="dxa"/>
            <w:tcBorders>
              <w:top w:val="nil"/>
              <w:left w:val="single" w:sz="4" w:space="0" w:color="auto"/>
              <w:bottom w:val="single" w:sz="4" w:space="0" w:color="auto"/>
              <w:right w:val="single" w:sz="4" w:space="0" w:color="auto"/>
            </w:tcBorders>
          </w:tcPr>
          <w:p w:rsidR="00201A4F" w:rsidRPr="00201A4F" w:rsidRDefault="00201A4F" w:rsidP="00201A4F">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19</w:t>
            </w:r>
          </w:p>
        </w:tc>
        <w:tc>
          <w:tcPr>
            <w:tcW w:w="2835" w:type="dxa"/>
            <w:tcBorders>
              <w:top w:val="nil"/>
              <w:left w:val="nil"/>
              <w:bottom w:val="single" w:sz="4" w:space="0" w:color="auto"/>
              <w:right w:val="single" w:sz="4" w:space="0" w:color="auto"/>
            </w:tcBorders>
          </w:tcPr>
          <w:p w:rsidR="00201A4F" w:rsidRPr="00201A4F" w:rsidRDefault="00BB285A" w:rsidP="00201A4F">
            <w:pPr>
              <w:widowControl/>
              <w:spacing w:line="400" w:lineRule="exact"/>
              <w:jc w:val="both"/>
              <w:rPr>
                <w:rFonts w:ascii="標楷體" w:eastAsia="標楷體" w:hAnsi="標楷體" w:cs="新細明體"/>
                <w:color w:val="000000"/>
                <w:kern w:val="0"/>
                <w:sz w:val="28"/>
                <w:szCs w:val="28"/>
                <w:lang w:bidi="ar-SA"/>
              </w:rPr>
            </w:pPr>
            <w:hyperlink r:id="rId25" w:history="1">
              <w:r w:rsidR="00201A4F" w:rsidRPr="00201A4F">
                <w:rPr>
                  <w:rFonts w:ascii="標楷體" w:eastAsia="標楷體" w:hAnsi="標楷體" w:cs="新細明體" w:hint="eastAsia"/>
                  <w:color w:val="000000"/>
                  <w:kern w:val="0"/>
                  <w:sz w:val="28"/>
                  <w:szCs w:val="28"/>
                  <w:lang w:bidi="ar-SA"/>
                </w:rPr>
                <w:t>國家檔案永續典藏與多元服務</w:t>
              </w:r>
            </w:hyperlink>
          </w:p>
        </w:tc>
        <w:tc>
          <w:tcPr>
            <w:tcW w:w="5387" w:type="dxa"/>
            <w:tcBorders>
              <w:top w:val="nil"/>
              <w:left w:val="nil"/>
              <w:bottom w:val="single" w:sz="4" w:space="0" w:color="auto"/>
              <w:right w:val="single" w:sz="4" w:space="0" w:color="auto"/>
            </w:tcBorders>
            <w:noWrap/>
          </w:tcPr>
          <w:p w:rsidR="008320F0" w:rsidRPr="008320F0" w:rsidRDefault="006163E6" w:rsidP="008320F0">
            <w:pPr>
              <w:pStyle w:val="a4"/>
              <w:widowControl/>
              <w:numPr>
                <w:ilvl w:val="0"/>
                <w:numId w:val="13"/>
              </w:numPr>
              <w:spacing w:line="400" w:lineRule="exact"/>
              <w:ind w:leftChars="0"/>
              <w:jc w:val="both"/>
              <w:rPr>
                <w:rFonts w:ascii="標楷體" w:eastAsia="標楷體" w:hAnsi="標楷體" w:cs="新細明體"/>
                <w:kern w:val="0"/>
                <w:sz w:val="28"/>
                <w:szCs w:val="28"/>
                <w:lang w:bidi="ar-SA"/>
              </w:rPr>
            </w:pPr>
            <w:r w:rsidRPr="008320F0">
              <w:rPr>
                <w:rFonts w:ascii="標楷體" w:eastAsia="標楷體" w:hAnsi="標楷體" w:cs="新細明體"/>
                <w:kern w:val="0"/>
                <w:sz w:val="28"/>
                <w:szCs w:val="28"/>
                <w:lang w:bidi="ar-SA"/>
              </w:rPr>
              <w:t>舉辦「案藏瑰寶－國家檔案菁華展」及建置線上展覽系統，</w:t>
            </w:r>
            <w:r w:rsidR="002808A2" w:rsidRPr="008320F0">
              <w:rPr>
                <w:rFonts w:ascii="標楷體" w:eastAsia="標楷體" w:hAnsi="標楷體" w:cs="新細明體"/>
                <w:kern w:val="0"/>
                <w:sz w:val="28"/>
                <w:szCs w:val="28"/>
                <w:lang w:bidi="ar-SA"/>
              </w:rPr>
              <w:t>展出</w:t>
            </w:r>
            <w:r w:rsidR="002808A2" w:rsidRPr="008320F0">
              <w:rPr>
                <w:rFonts w:ascii="標楷體" w:eastAsia="標楷體" w:hAnsi="標楷體" w:cs="新細明體" w:hint="eastAsia"/>
                <w:kern w:val="0"/>
                <w:sz w:val="28"/>
                <w:szCs w:val="28"/>
                <w:lang w:bidi="ar-SA"/>
              </w:rPr>
              <w:t>檔案局</w:t>
            </w:r>
            <w:r w:rsidRPr="008320F0">
              <w:rPr>
                <w:rFonts w:ascii="標楷體" w:eastAsia="標楷體" w:hAnsi="標楷體" w:cs="新細明體"/>
                <w:kern w:val="0"/>
                <w:sz w:val="28"/>
                <w:szCs w:val="28"/>
                <w:lang w:bidi="ar-SA"/>
              </w:rPr>
              <w:t>逾16公里之國家檔案</w:t>
            </w:r>
            <w:r w:rsidR="002808A2" w:rsidRPr="008320F0">
              <w:rPr>
                <w:rFonts w:ascii="標楷體" w:eastAsia="標楷體" w:hAnsi="標楷體" w:cs="新細明體" w:hint="eastAsia"/>
                <w:kern w:val="0"/>
                <w:sz w:val="28"/>
                <w:szCs w:val="28"/>
                <w:lang w:bidi="ar-SA"/>
              </w:rPr>
              <w:t>典藏</w:t>
            </w:r>
            <w:r w:rsidRPr="008320F0">
              <w:rPr>
                <w:rFonts w:ascii="標楷體" w:eastAsia="標楷體" w:hAnsi="標楷體" w:cs="新細明體"/>
                <w:kern w:val="0"/>
                <w:sz w:val="28"/>
                <w:szCs w:val="28"/>
                <w:lang w:bidi="ar-SA"/>
              </w:rPr>
              <w:t>擇要，</w:t>
            </w:r>
            <w:r w:rsidR="002808A2" w:rsidRPr="008320F0">
              <w:rPr>
                <w:rFonts w:ascii="標楷體" w:eastAsia="標楷體" w:hAnsi="標楷體" w:cs="新細明體" w:hint="eastAsia"/>
                <w:kern w:val="0"/>
                <w:sz w:val="28"/>
                <w:szCs w:val="28"/>
                <w:lang w:bidi="ar-SA"/>
              </w:rPr>
              <w:t>截至103年底止</w:t>
            </w:r>
            <w:r w:rsidRPr="008320F0">
              <w:rPr>
                <w:rFonts w:ascii="標楷體" w:eastAsia="標楷體" w:hAnsi="標楷體" w:cs="新細明體"/>
                <w:kern w:val="0"/>
                <w:sz w:val="28"/>
                <w:szCs w:val="28"/>
                <w:lang w:bidi="ar-SA"/>
              </w:rPr>
              <w:t>參觀及瀏覽人數總計5,866人次，</w:t>
            </w:r>
            <w:r w:rsidR="00F5211F">
              <w:rPr>
                <w:rFonts w:ascii="標楷體" w:eastAsia="標楷體" w:hAnsi="標楷體" w:cs="新細明體" w:hint="eastAsia"/>
                <w:kern w:val="0"/>
                <w:sz w:val="28"/>
                <w:szCs w:val="28"/>
                <w:lang w:bidi="ar-SA"/>
              </w:rPr>
              <w:t>達原訂</w:t>
            </w:r>
            <w:r w:rsidRPr="008320F0">
              <w:rPr>
                <w:rFonts w:ascii="標楷體" w:eastAsia="標楷體" w:hAnsi="標楷體" w:cs="新細明體"/>
                <w:kern w:val="0"/>
                <w:sz w:val="28"/>
                <w:szCs w:val="28"/>
                <w:lang w:bidi="ar-SA"/>
              </w:rPr>
              <w:t>目標，總體滿意度達9成5</w:t>
            </w:r>
            <w:r w:rsidR="002808A2" w:rsidRPr="008320F0">
              <w:rPr>
                <w:rFonts w:ascii="標楷體" w:eastAsia="標楷體" w:hAnsi="標楷體" w:cs="新細明體"/>
                <w:kern w:val="0"/>
                <w:sz w:val="28"/>
                <w:szCs w:val="28"/>
                <w:lang w:bidi="ar-SA"/>
              </w:rPr>
              <w:t>以上，</w:t>
            </w:r>
            <w:r w:rsidR="002808A2" w:rsidRPr="008320F0">
              <w:rPr>
                <w:rFonts w:ascii="標楷體" w:eastAsia="標楷體" w:hAnsi="標楷體" w:cs="新細明體" w:hint="eastAsia"/>
                <w:kern w:val="0"/>
                <w:sz w:val="28"/>
                <w:szCs w:val="28"/>
                <w:lang w:bidi="ar-SA"/>
              </w:rPr>
              <w:t>本計畫之</w:t>
            </w:r>
            <w:r w:rsidR="002808A2" w:rsidRPr="008320F0">
              <w:rPr>
                <w:rFonts w:ascii="標楷體" w:eastAsia="標楷體" w:hAnsi="標楷體" w:cs="新細明體"/>
                <w:kern w:val="0"/>
                <w:sz w:val="28"/>
                <w:szCs w:val="28"/>
                <w:lang w:bidi="ar-SA"/>
              </w:rPr>
              <w:t>專業性及挑戰性</w:t>
            </w:r>
            <w:r w:rsidR="002808A2" w:rsidRPr="008320F0">
              <w:rPr>
                <w:rFonts w:ascii="標楷體" w:eastAsia="標楷體" w:hAnsi="標楷體" w:cs="新細明體" w:hint="eastAsia"/>
                <w:kern w:val="0"/>
                <w:sz w:val="28"/>
                <w:szCs w:val="28"/>
                <w:lang w:bidi="ar-SA"/>
              </w:rPr>
              <w:t>值得肯定。</w:t>
            </w:r>
          </w:p>
          <w:p w:rsidR="002808A2" w:rsidRPr="008320F0" w:rsidRDefault="00611034" w:rsidP="008320F0">
            <w:pPr>
              <w:pStyle w:val="a4"/>
              <w:widowControl/>
              <w:numPr>
                <w:ilvl w:val="0"/>
                <w:numId w:val="13"/>
              </w:numPr>
              <w:spacing w:line="400" w:lineRule="exact"/>
              <w:ind w:leftChars="0"/>
              <w:jc w:val="both"/>
              <w:rPr>
                <w:rFonts w:ascii="標楷體" w:eastAsia="標楷體" w:hAnsi="標楷體" w:cs="新細明體"/>
                <w:kern w:val="0"/>
                <w:sz w:val="28"/>
                <w:szCs w:val="28"/>
                <w:lang w:bidi="ar-SA"/>
              </w:rPr>
            </w:pPr>
            <w:r w:rsidRPr="008320F0">
              <w:rPr>
                <w:rFonts w:ascii="標楷體" w:eastAsia="標楷體" w:hAnsi="標楷體" w:cs="新細明體"/>
                <w:kern w:val="0"/>
                <w:sz w:val="28"/>
                <w:szCs w:val="28"/>
                <w:lang w:bidi="ar-SA"/>
              </w:rPr>
              <w:t>辦理行政院僑務類及僑務委員會民國39至60年檔案審選，擴增國家檔案審選類</w:t>
            </w:r>
            <w:r w:rsidRPr="008320F0">
              <w:rPr>
                <w:rFonts w:ascii="標楷體" w:eastAsia="標楷體" w:hAnsi="標楷體" w:cs="新細明體"/>
                <w:kern w:val="0"/>
                <w:sz w:val="28"/>
                <w:szCs w:val="28"/>
                <w:lang w:bidi="ar-SA"/>
              </w:rPr>
              <w:lastRenderedPageBreak/>
              <w:t>別比例計8.7%</w:t>
            </w:r>
            <w:r w:rsidRPr="008320F0">
              <w:rPr>
                <w:rFonts w:ascii="標楷體" w:eastAsia="標楷體" w:hAnsi="標楷體" w:cs="新細明體" w:hint="eastAsia"/>
                <w:kern w:val="0"/>
                <w:sz w:val="28"/>
                <w:szCs w:val="28"/>
                <w:lang w:bidi="ar-SA"/>
              </w:rPr>
              <w:t>，並</w:t>
            </w:r>
            <w:r w:rsidRPr="008320F0">
              <w:rPr>
                <w:rFonts w:ascii="標楷體" w:eastAsia="標楷體" w:hAnsi="標楷體" w:cs="新細明體"/>
                <w:kern w:val="0"/>
                <w:sz w:val="28"/>
                <w:szCs w:val="28"/>
                <w:lang w:bidi="ar-SA"/>
              </w:rPr>
              <w:t>辦理完成審核30個機關次行政院組改機關檔案保存年限區分表，</w:t>
            </w:r>
            <w:r w:rsidRPr="008320F0">
              <w:rPr>
                <w:rFonts w:ascii="標楷體" w:eastAsia="標楷體" w:hAnsi="標楷體" w:cs="新細明體" w:hint="eastAsia"/>
                <w:kern w:val="0"/>
                <w:sz w:val="28"/>
                <w:szCs w:val="28"/>
                <w:lang w:bidi="ar-SA"/>
              </w:rPr>
              <w:t>均</w:t>
            </w:r>
            <w:r w:rsidRPr="008320F0">
              <w:rPr>
                <w:rFonts w:ascii="標楷體" w:eastAsia="標楷體" w:hAnsi="標楷體" w:cs="新細明體"/>
                <w:kern w:val="0"/>
                <w:sz w:val="28"/>
                <w:szCs w:val="28"/>
                <w:lang w:bidi="ar-SA"/>
              </w:rPr>
              <w:t>超越原訂目標，</w:t>
            </w:r>
            <w:r w:rsidRPr="008320F0">
              <w:rPr>
                <w:rFonts w:ascii="標楷體" w:eastAsia="標楷體" w:hAnsi="標楷體" w:cs="新細明體" w:hint="eastAsia"/>
                <w:kern w:val="0"/>
                <w:sz w:val="28"/>
                <w:szCs w:val="28"/>
                <w:lang w:bidi="ar-SA"/>
              </w:rPr>
              <w:t>在</w:t>
            </w:r>
            <w:r w:rsidR="002808A2" w:rsidRPr="008320F0">
              <w:rPr>
                <w:rFonts w:ascii="標楷體" w:eastAsia="標楷體" w:hAnsi="標楷體" w:cs="新細明體"/>
                <w:kern w:val="0"/>
                <w:sz w:val="28"/>
                <w:szCs w:val="28"/>
                <w:lang w:bidi="ar-SA"/>
              </w:rPr>
              <w:t>建立國家檔案審選原則及促進機關檔案保存年限判定標準化</w:t>
            </w:r>
            <w:r w:rsidRPr="008320F0">
              <w:rPr>
                <w:rFonts w:ascii="標楷體" w:eastAsia="標楷體" w:hAnsi="標楷體" w:cs="新細明體" w:hint="eastAsia"/>
                <w:kern w:val="0"/>
                <w:sz w:val="28"/>
                <w:szCs w:val="28"/>
                <w:lang w:bidi="ar-SA"/>
              </w:rPr>
              <w:t>方面，值得肯定。</w:t>
            </w:r>
            <w:r w:rsidR="002808A2" w:rsidRPr="008320F0">
              <w:rPr>
                <w:rFonts w:ascii="標楷體" w:eastAsia="標楷體" w:hAnsi="標楷體" w:cs="新細明體"/>
                <w:kern w:val="0"/>
                <w:sz w:val="28"/>
                <w:szCs w:val="28"/>
                <w:lang w:bidi="ar-SA"/>
              </w:rPr>
              <w:t xml:space="preserve"> </w:t>
            </w:r>
          </w:p>
        </w:tc>
        <w:tc>
          <w:tcPr>
            <w:tcW w:w="996" w:type="dxa"/>
            <w:tcBorders>
              <w:top w:val="nil"/>
              <w:left w:val="nil"/>
              <w:bottom w:val="single" w:sz="4" w:space="0" w:color="auto"/>
              <w:right w:val="single" w:sz="4" w:space="0" w:color="auto"/>
            </w:tcBorders>
          </w:tcPr>
          <w:p w:rsidR="00201A4F" w:rsidRPr="00201A4F" w:rsidRDefault="00201A4F" w:rsidP="00201A4F">
            <w:pPr>
              <w:widowControl/>
              <w:spacing w:line="400" w:lineRule="exact"/>
              <w:ind w:left="246" w:hangingChars="88" w:hanging="246"/>
              <w:jc w:val="center"/>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lastRenderedPageBreak/>
              <w:t>優</w:t>
            </w:r>
          </w:p>
        </w:tc>
      </w:tr>
      <w:tr w:rsidR="00201A4F" w:rsidRPr="00A63AC7" w:rsidTr="00201A4F">
        <w:trPr>
          <w:trHeight w:val="624"/>
        </w:trPr>
        <w:tc>
          <w:tcPr>
            <w:tcW w:w="567" w:type="dxa"/>
            <w:tcBorders>
              <w:top w:val="nil"/>
              <w:left w:val="single" w:sz="4" w:space="0" w:color="auto"/>
              <w:bottom w:val="single" w:sz="4" w:space="0" w:color="auto"/>
              <w:right w:val="single" w:sz="4" w:space="0" w:color="auto"/>
            </w:tcBorders>
          </w:tcPr>
          <w:p w:rsidR="00201A4F" w:rsidRPr="00201A4F" w:rsidRDefault="00201A4F" w:rsidP="00201A4F">
            <w:pPr>
              <w:widowControl/>
              <w:spacing w:line="400" w:lineRule="exact"/>
              <w:jc w:val="center"/>
              <w:rPr>
                <w:rFonts w:ascii="標楷體" w:eastAsia="標楷體" w:hAnsi="標楷體" w:cs="新細明體"/>
                <w:kern w:val="0"/>
                <w:sz w:val="28"/>
                <w:szCs w:val="28"/>
                <w:lang w:bidi="ar-SA"/>
              </w:rPr>
            </w:pPr>
            <w:r w:rsidRPr="00201A4F">
              <w:rPr>
                <w:rFonts w:ascii="標楷體" w:eastAsia="標楷體" w:hAnsi="標楷體" w:cs="新細明體"/>
                <w:kern w:val="0"/>
                <w:sz w:val="28"/>
                <w:szCs w:val="28"/>
                <w:lang w:bidi="ar-SA"/>
              </w:rPr>
              <w:t>20</w:t>
            </w:r>
          </w:p>
        </w:tc>
        <w:tc>
          <w:tcPr>
            <w:tcW w:w="2835" w:type="dxa"/>
            <w:tcBorders>
              <w:top w:val="nil"/>
              <w:left w:val="nil"/>
              <w:bottom w:val="single" w:sz="4" w:space="0" w:color="auto"/>
              <w:right w:val="single" w:sz="4" w:space="0" w:color="auto"/>
            </w:tcBorders>
          </w:tcPr>
          <w:p w:rsidR="00201A4F" w:rsidRPr="00201A4F" w:rsidRDefault="00BB285A" w:rsidP="00201A4F">
            <w:pPr>
              <w:widowControl/>
              <w:spacing w:line="400" w:lineRule="exact"/>
              <w:jc w:val="both"/>
              <w:rPr>
                <w:rFonts w:ascii="標楷體" w:eastAsia="標楷體" w:hAnsi="標楷體" w:cs="新細明體"/>
                <w:color w:val="000000"/>
                <w:kern w:val="0"/>
                <w:sz w:val="28"/>
                <w:szCs w:val="28"/>
                <w:lang w:bidi="ar-SA"/>
              </w:rPr>
            </w:pPr>
            <w:hyperlink r:id="rId26" w:history="1">
              <w:r w:rsidR="00201A4F" w:rsidRPr="00201A4F">
                <w:rPr>
                  <w:rFonts w:ascii="標楷體" w:eastAsia="標楷體" w:hAnsi="標楷體" w:cs="新細明體" w:hint="eastAsia"/>
                  <w:color w:val="000000"/>
                  <w:kern w:val="0"/>
                  <w:sz w:val="28"/>
                  <w:szCs w:val="28"/>
                  <w:lang w:bidi="ar-SA"/>
                </w:rPr>
                <w:t>文書檔案資訊網路合一</w:t>
              </w:r>
            </w:hyperlink>
          </w:p>
        </w:tc>
        <w:tc>
          <w:tcPr>
            <w:tcW w:w="5387" w:type="dxa"/>
            <w:tcBorders>
              <w:top w:val="nil"/>
              <w:left w:val="nil"/>
              <w:bottom w:val="single" w:sz="4" w:space="0" w:color="auto"/>
              <w:right w:val="single" w:sz="4" w:space="0" w:color="auto"/>
            </w:tcBorders>
            <w:noWrap/>
          </w:tcPr>
          <w:p w:rsidR="00F739A9" w:rsidRDefault="004077EA" w:rsidP="001433AE">
            <w:pPr>
              <w:pStyle w:val="a4"/>
              <w:widowControl/>
              <w:numPr>
                <w:ilvl w:val="0"/>
                <w:numId w:val="9"/>
              </w:numPr>
              <w:spacing w:line="400" w:lineRule="exact"/>
              <w:ind w:leftChars="0"/>
              <w:jc w:val="both"/>
              <w:rPr>
                <w:rFonts w:ascii="標楷體" w:eastAsia="標楷體" w:hAnsi="標楷體" w:cs="新細明體"/>
                <w:kern w:val="0"/>
                <w:sz w:val="28"/>
                <w:szCs w:val="28"/>
                <w:lang w:bidi="ar-SA"/>
              </w:rPr>
            </w:pPr>
            <w:r w:rsidRPr="00F739A9">
              <w:rPr>
                <w:rFonts w:ascii="標楷體" w:eastAsia="標楷體" w:hAnsi="標楷體" w:cs="新細明體" w:hint="eastAsia"/>
                <w:kern w:val="0"/>
                <w:sz w:val="28"/>
                <w:szCs w:val="28"/>
                <w:lang w:bidi="ar-SA"/>
              </w:rPr>
              <w:t>本計畫</w:t>
            </w:r>
            <w:r w:rsidRPr="00F739A9">
              <w:rPr>
                <w:rFonts w:ascii="標楷體" w:eastAsia="標楷體" w:hAnsi="標楷體" w:cs="新細明體"/>
                <w:kern w:val="0"/>
                <w:sz w:val="28"/>
                <w:szCs w:val="28"/>
                <w:lang w:bidi="ar-SA"/>
              </w:rPr>
              <w:t>擴大</w:t>
            </w:r>
            <w:r w:rsidRPr="00F739A9">
              <w:rPr>
                <w:rFonts w:ascii="標楷體" w:eastAsia="標楷體" w:hAnsi="標楷體" w:cs="新細明體" w:hint="eastAsia"/>
                <w:kern w:val="0"/>
                <w:sz w:val="28"/>
                <w:szCs w:val="28"/>
                <w:lang w:bidi="ar-SA"/>
              </w:rPr>
              <w:t>檔案</w:t>
            </w:r>
            <w:r w:rsidR="002E10D8">
              <w:rPr>
                <w:rFonts w:ascii="標楷體" w:eastAsia="標楷體" w:hAnsi="標楷體" w:cs="新細明體"/>
                <w:kern w:val="0"/>
                <w:sz w:val="28"/>
                <w:szCs w:val="28"/>
                <w:lang w:bidi="ar-SA"/>
              </w:rPr>
              <w:t>局資訊安全管理核心範圍，將全國性</w:t>
            </w:r>
            <w:r w:rsidR="002E10D8">
              <w:rPr>
                <w:rFonts w:ascii="標楷體" w:eastAsia="標楷體" w:hAnsi="標楷體" w:cs="新細明體" w:hint="eastAsia"/>
                <w:kern w:val="0"/>
                <w:sz w:val="28"/>
                <w:szCs w:val="28"/>
                <w:lang w:bidi="ar-SA"/>
              </w:rPr>
              <w:t>之</w:t>
            </w:r>
            <w:r w:rsidRPr="00F739A9">
              <w:rPr>
                <w:rFonts w:ascii="標楷體" w:eastAsia="標楷體" w:hAnsi="標楷體" w:cs="新細明體"/>
                <w:kern w:val="0"/>
                <w:sz w:val="28"/>
                <w:szCs w:val="28"/>
                <w:lang w:bidi="ar-SA"/>
              </w:rPr>
              <w:t>公文製作、管理及交換系統納入，並獲ISO 27001國際資訊安全標準認證通過</w:t>
            </w:r>
            <w:r w:rsidR="002E10D8">
              <w:rPr>
                <w:rFonts w:ascii="標楷體" w:eastAsia="標楷體" w:hAnsi="標楷體" w:cs="新細明體" w:hint="eastAsia"/>
                <w:kern w:val="0"/>
                <w:sz w:val="28"/>
                <w:szCs w:val="28"/>
                <w:lang w:bidi="ar-SA"/>
              </w:rPr>
              <w:t>；</w:t>
            </w:r>
            <w:r w:rsidR="00F739A9" w:rsidRPr="00F739A9">
              <w:rPr>
                <w:rFonts w:ascii="標楷體" w:eastAsia="標楷體" w:hAnsi="標楷體" w:cs="新細明體" w:hint="eastAsia"/>
                <w:kern w:val="0"/>
                <w:sz w:val="28"/>
                <w:szCs w:val="28"/>
                <w:lang w:bidi="ar-SA"/>
              </w:rPr>
              <w:t>另</w:t>
            </w:r>
            <w:r w:rsidRPr="00F739A9">
              <w:rPr>
                <w:rFonts w:ascii="標楷體" w:eastAsia="標楷體" w:hAnsi="標楷體" w:cs="新細明體"/>
                <w:kern w:val="0"/>
                <w:sz w:val="28"/>
                <w:szCs w:val="28"/>
                <w:lang w:bidi="ar-SA"/>
              </w:rPr>
              <w:t>於「2014年國家</w:t>
            </w:r>
            <w:r w:rsidR="00F739A9" w:rsidRPr="00F739A9">
              <w:rPr>
                <w:rFonts w:ascii="標楷體" w:eastAsia="標楷體" w:hAnsi="標楷體" w:cs="新細明體"/>
                <w:kern w:val="0"/>
                <w:sz w:val="28"/>
                <w:szCs w:val="28"/>
                <w:lang w:bidi="ar-SA"/>
              </w:rPr>
              <w:t>關鍵基礎設施防護研討會頒獎典禮」榮獲行政院頒發「績效斐然」獎項</w:t>
            </w:r>
            <w:r w:rsidR="00F739A9" w:rsidRPr="00F739A9">
              <w:rPr>
                <w:rFonts w:ascii="標楷體" w:eastAsia="標楷體" w:hAnsi="標楷體" w:cs="新細明體" w:hint="eastAsia"/>
                <w:kern w:val="0"/>
                <w:sz w:val="28"/>
                <w:szCs w:val="28"/>
                <w:lang w:bidi="ar-SA"/>
              </w:rPr>
              <w:t>，在</w:t>
            </w:r>
            <w:r w:rsidR="00F739A9" w:rsidRPr="00F739A9">
              <w:rPr>
                <w:rFonts w:ascii="標楷體" w:eastAsia="標楷體" w:hAnsi="標楷體" w:cs="新細明體"/>
                <w:kern w:val="0"/>
                <w:sz w:val="28"/>
                <w:szCs w:val="28"/>
                <w:lang w:bidi="ar-SA"/>
              </w:rPr>
              <w:t>外部評鑑與查核機制</w:t>
            </w:r>
            <w:r w:rsidR="00F739A9" w:rsidRPr="00F739A9">
              <w:rPr>
                <w:rFonts w:ascii="標楷體" w:eastAsia="標楷體" w:hAnsi="標楷體" w:cs="新細明體" w:hint="eastAsia"/>
                <w:kern w:val="0"/>
                <w:sz w:val="28"/>
                <w:szCs w:val="28"/>
                <w:lang w:bidi="ar-SA"/>
              </w:rPr>
              <w:t>上，</w:t>
            </w:r>
            <w:r w:rsidR="00F739A9" w:rsidRPr="00F739A9">
              <w:rPr>
                <w:rFonts w:ascii="標楷體" w:eastAsia="標楷體" w:hAnsi="標楷體" w:cs="新細明體"/>
                <w:kern w:val="0"/>
                <w:sz w:val="28"/>
                <w:szCs w:val="28"/>
                <w:lang w:bidi="ar-SA"/>
              </w:rPr>
              <w:t>獲得</w:t>
            </w:r>
            <w:r w:rsidR="00F739A9" w:rsidRPr="00F739A9">
              <w:rPr>
                <w:rFonts w:ascii="標楷體" w:eastAsia="標楷體" w:hAnsi="標楷體" w:cs="新細明體" w:hint="eastAsia"/>
                <w:kern w:val="0"/>
                <w:sz w:val="28"/>
                <w:szCs w:val="28"/>
                <w:lang w:bidi="ar-SA"/>
              </w:rPr>
              <w:t>肯定，值得嘉許。</w:t>
            </w:r>
          </w:p>
          <w:p w:rsidR="00201A4F" w:rsidRPr="004077EA" w:rsidRDefault="00F739A9" w:rsidP="001433AE">
            <w:pPr>
              <w:pStyle w:val="a4"/>
              <w:widowControl/>
              <w:numPr>
                <w:ilvl w:val="0"/>
                <w:numId w:val="9"/>
              </w:numPr>
              <w:spacing w:line="400" w:lineRule="exact"/>
              <w:ind w:leftChars="0"/>
              <w:jc w:val="both"/>
              <w:rPr>
                <w:rFonts w:ascii="標楷體" w:eastAsia="標楷體" w:hAnsi="標楷體" w:cs="新細明體"/>
                <w:kern w:val="0"/>
                <w:sz w:val="28"/>
                <w:szCs w:val="28"/>
                <w:lang w:bidi="ar-SA"/>
              </w:rPr>
            </w:pPr>
            <w:r w:rsidRPr="00F739A9">
              <w:rPr>
                <w:rFonts w:ascii="標楷體" w:eastAsia="標楷體" w:hAnsi="標楷體" w:cs="新細明體"/>
                <w:kern w:val="0"/>
                <w:sz w:val="28"/>
                <w:szCs w:val="28"/>
                <w:lang w:bidi="ar-SA"/>
              </w:rPr>
              <w:t>整併總統府等20個主管機關及其所屬機關</w:t>
            </w:r>
            <w:r>
              <w:rPr>
                <w:rFonts w:ascii="標楷體" w:eastAsia="標楷體" w:hAnsi="標楷體" w:cs="新細明體"/>
                <w:kern w:val="0"/>
                <w:sz w:val="28"/>
                <w:szCs w:val="28"/>
                <w:lang w:bidi="ar-SA"/>
              </w:rPr>
              <w:t>學校之公文統合交換中心，縮小資訊安全攻擊面</w:t>
            </w:r>
            <w:r>
              <w:rPr>
                <w:rFonts w:ascii="標楷體" w:eastAsia="標楷體" w:hAnsi="標楷體" w:cs="新細明體" w:hint="eastAsia"/>
                <w:kern w:val="0"/>
                <w:sz w:val="28"/>
                <w:szCs w:val="28"/>
                <w:lang w:bidi="ar-SA"/>
              </w:rPr>
              <w:t>，並</w:t>
            </w:r>
            <w:r w:rsidRPr="00F739A9">
              <w:rPr>
                <w:rFonts w:ascii="標楷體" w:eastAsia="標楷體" w:hAnsi="標楷體" w:cs="新細明體"/>
                <w:kern w:val="0"/>
                <w:sz w:val="28"/>
                <w:szCs w:val="28"/>
                <w:lang w:bidi="ar-SA"/>
              </w:rPr>
              <w:t>辦理行政院國家關鍵基礎設施防護-公文電子交換網路系統示範觀摩演練，提升政府資安防護能量</w:t>
            </w:r>
            <w:r w:rsidRPr="00F739A9">
              <w:rPr>
                <w:rFonts w:ascii="標楷體" w:eastAsia="標楷體" w:hAnsi="標楷體" w:cs="新細明體" w:hint="eastAsia"/>
                <w:kern w:val="0"/>
                <w:sz w:val="28"/>
                <w:szCs w:val="28"/>
                <w:lang w:bidi="ar-SA"/>
              </w:rPr>
              <w:t>等，</w:t>
            </w:r>
            <w:r w:rsidRPr="00F739A9">
              <w:rPr>
                <w:rFonts w:ascii="標楷體" w:eastAsia="標楷體" w:hAnsi="標楷體" w:cs="新細明體"/>
                <w:kern w:val="0"/>
                <w:sz w:val="28"/>
                <w:szCs w:val="28"/>
                <w:lang w:bidi="ar-SA"/>
              </w:rPr>
              <w:t>跨部會事項規劃周詳，積極推動協調整合公文交換作業</w:t>
            </w:r>
            <w:r>
              <w:rPr>
                <w:rFonts w:ascii="標楷體" w:eastAsia="標楷體" w:hAnsi="標楷體" w:cs="新細明體" w:hint="eastAsia"/>
                <w:kern w:val="0"/>
                <w:sz w:val="28"/>
                <w:szCs w:val="28"/>
                <w:lang w:bidi="ar-SA"/>
              </w:rPr>
              <w:t>，效益顯著。</w:t>
            </w:r>
          </w:p>
        </w:tc>
        <w:tc>
          <w:tcPr>
            <w:tcW w:w="996" w:type="dxa"/>
            <w:tcBorders>
              <w:top w:val="nil"/>
              <w:left w:val="nil"/>
              <w:bottom w:val="single" w:sz="4" w:space="0" w:color="auto"/>
              <w:right w:val="single" w:sz="4" w:space="0" w:color="auto"/>
            </w:tcBorders>
          </w:tcPr>
          <w:p w:rsidR="00201A4F" w:rsidRPr="00201A4F" w:rsidRDefault="00201A4F" w:rsidP="00201A4F">
            <w:pPr>
              <w:widowControl/>
              <w:spacing w:line="400" w:lineRule="exact"/>
              <w:ind w:left="246" w:hangingChars="88" w:hanging="246"/>
              <w:jc w:val="center"/>
              <w:rPr>
                <w:rFonts w:ascii="標楷體" w:eastAsia="標楷體" w:hAnsi="標楷體" w:cs="新細明體"/>
                <w:kern w:val="0"/>
                <w:sz w:val="28"/>
                <w:szCs w:val="28"/>
                <w:lang w:bidi="ar-SA"/>
              </w:rPr>
            </w:pPr>
            <w:r>
              <w:rPr>
                <w:rFonts w:ascii="標楷體" w:eastAsia="標楷體" w:hAnsi="標楷體" w:cs="新細明體" w:hint="eastAsia"/>
                <w:kern w:val="0"/>
                <w:sz w:val="28"/>
                <w:szCs w:val="28"/>
                <w:lang w:bidi="ar-SA"/>
              </w:rPr>
              <w:t>優</w:t>
            </w:r>
          </w:p>
        </w:tc>
      </w:tr>
    </w:tbl>
    <w:p w:rsidR="00BE1639" w:rsidRDefault="00BE1639" w:rsidP="00BE1639">
      <w:pPr>
        <w:spacing w:line="560" w:lineRule="exact"/>
        <w:ind w:left="1331" w:hangingChars="475" w:hanging="1331"/>
        <w:jc w:val="both"/>
        <w:rPr>
          <w:rFonts w:eastAsia="標楷體"/>
          <w:b/>
          <w:color w:val="000000"/>
          <w:sz w:val="28"/>
        </w:rPr>
      </w:pPr>
    </w:p>
    <w:sectPr w:rsidR="00BE1639" w:rsidSect="00980C28">
      <w:footerReference w:type="default" r:id="rId27"/>
      <w:pgSz w:w="11906" w:h="16838"/>
      <w:pgMar w:top="1440" w:right="1276" w:bottom="1440"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85A" w:rsidRDefault="00BB285A">
      <w:r>
        <w:separator/>
      </w:r>
    </w:p>
  </w:endnote>
  <w:endnote w:type="continuationSeparator" w:id="0">
    <w:p w:rsidR="00BB285A" w:rsidRDefault="00BB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293285"/>
      <w:docPartObj>
        <w:docPartGallery w:val="Page Numbers (Bottom of Page)"/>
        <w:docPartUnique/>
      </w:docPartObj>
    </w:sdtPr>
    <w:sdtEndPr/>
    <w:sdtContent>
      <w:p w:rsidR="00711AAC" w:rsidRDefault="00711AAC">
        <w:pPr>
          <w:pStyle w:val="a9"/>
          <w:jc w:val="center"/>
        </w:pPr>
        <w:r>
          <w:fldChar w:fldCharType="begin"/>
        </w:r>
        <w:r>
          <w:instrText>PAGE   \* MERGEFORMAT</w:instrText>
        </w:r>
        <w:r>
          <w:fldChar w:fldCharType="separate"/>
        </w:r>
        <w:r w:rsidR="00E86862" w:rsidRPr="00E86862">
          <w:rPr>
            <w:noProof/>
            <w:lang w:val="zh-TW"/>
          </w:rPr>
          <w:t>1</w:t>
        </w:r>
        <w:r>
          <w:fldChar w:fldCharType="end"/>
        </w:r>
      </w:p>
    </w:sdtContent>
  </w:sdt>
  <w:p w:rsidR="003E7848" w:rsidRDefault="003E78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85A" w:rsidRDefault="00BB285A">
      <w:r>
        <w:separator/>
      </w:r>
    </w:p>
  </w:footnote>
  <w:footnote w:type="continuationSeparator" w:id="0">
    <w:p w:rsidR="00BB285A" w:rsidRDefault="00BB2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AB8"/>
    <w:multiLevelType w:val="hybridMultilevel"/>
    <w:tmpl w:val="4B2A04CE"/>
    <w:lvl w:ilvl="0" w:tplc="FED00B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F0554"/>
    <w:multiLevelType w:val="hybridMultilevel"/>
    <w:tmpl w:val="003AF3DC"/>
    <w:lvl w:ilvl="0" w:tplc="61A46D2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FB0F18"/>
    <w:multiLevelType w:val="hybridMultilevel"/>
    <w:tmpl w:val="A416775C"/>
    <w:lvl w:ilvl="0" w:tplc="39F60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324509"/>
    <w:multiLevelType w:val="hybridMultilevel"/>
    <w:tmpl w:val="87044BAA"/>
    <w:lvl w:ilvl="0" w:tplc="2A10129E">
      <w:start w:val="1"/>
      <w:numFmt w:val="decimal"/>
      <w:lvlText w:val="%1."/>
      <w:lvlJc w:val="left"/>
      <w:pPr>
        <w:ind w:left="360" w:hanging="360"/>
      </w:pPr>
      <w:rPr>
        <w:rFonts w:ascii="Times New Roman" w:hAnsi="Times New Roman" w:cs="Mang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F77D03"/>
    <w:multiLevelType w:val="hybridMultilevel"/>
    <w:tmpl w:val="2E3C284E"/>
    <w:lvl w:ilvl="0" w:tplc="288266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ED7BF2"/>
    <w:multiLevelType w:val="hybridMultilevel"/>
    <w:tmpl w:val="14706640"/>
    <w:lvl w:ilvl="0" w:tplc="92B0D3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562C4E"/>
    <w:multiLevelType w:val="hybridMultilevel"/>
    <w:tmpl w:val="EB14F012"/>
    <w:lvl w:ilvl="0" w:tplc="C86EA8A2">
      <w:start w:val="1"/>
      <w:numFmt w:val="decimal"/>
      <w:lvlText w:val="%1."/>
      <w:lvlJc w:val="left"/>
      <w:pPr>
        <w:ind w:left="360" w:hanging="360"/>
      </w:pPr>
      <w:rPr>
        <w:rFonts w:ascii="Times New Roman" w:eastAsia="新細明體" w:hAnsi="Times New Roman" w:cs="Mangal"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004B5F"/>
    <w:multiLevelType w:val="hybridMultilevel"/>
    <w:tmpl w:val="5D10AE54"/>
    <w:lvl w:ilvl="0" w:tplc="D4848122">
      <w:start w:val="1"/>
      <w:numFmt w:val="decimal"/>
      <w:lvlText w:val="%1."/>
      <w:lvlJc w:val="left"/>
      <w:pPr>
        <w:ind w:left="396" w:hanging="396"/>
      </w:pPr>
      <w:rPr>
        <w:rFonts w:ascii="標楷體" w:eastAsia="標楷體" w:hAnsi="標楷體"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A716E4"/>
    <w:multiLevelType w:val="hybridMultilevel"/>
    <w:tmpl w:val="ABF44702"/>
    <w:lvl w:ilvl="0" w:tplc="D08290A6">
      <w:start w:val="1"/>
      <w:numFmt w:val="decimal"/>
      <w:lvlText w:val="%1."/>
      <w:lvlJc w:val="left"/>
      <w:pPr>
        <w:ind w:left="360" w:hanging="360"/>
      </w:pPr>
      <w:rPr>
        <w:rFonts w:cs="Mang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7C3202"/>
    <w:multiLevelType w:val="hybridMultilevel"/>
    <w:tmpl w:val="877AB6DC"/>
    <w:lvl w:ilvl="0" w:tplc="160C1282">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0FF3632"/>
    <w:multiLevelType w:val="hybridMultilevel"/>
    <w:tmpl w:val="14344C1A"/>
    <w:lvl w:ilvl="0" w:tplc="5E16C842">
      <w:start w:val="1"/>
      <w:numFmt w:val="decimal"/>
      <w:lvlText w:val="%1."/>
      <w:lvlJc w:val="left"/>
      <w:pPr>
        <w:tabs>
          <w:tab w:val="num" w:pos="1720"/>
        </w:tabs>
        <w:ind w:left="1720" w:hanging="360"/>
      </w:pPr>
      <w:rPr>
        <w:rFonts w:cs="Times New Roman" w:hint="eastAsia"/>
      </w:rPr>
    </w:lvl>
    <w:lvl w:ilvl="1" w:tplc="04090019" w:tentative="1">
      <w:start w:val="1"/>
      <w:numFmt w:val="ideographTraditional"/>
      <w:lvlText w:val="%2、"/>
      <w:lvlJc w:val="left"/>
      <w:pPr>
        <w:tabs>
          <w:tab w:val="num" w:pos="2320"/>
        </w:tabs>
        <w:ind w:left="2320" w:hanging="480"/>
      </w:pPr>
      <w:rPr>
        <w:rFonts w:cs="Times New Roman"/>
      </w:rPr>
    </w:lvl>
    <w:lvl w:ilvl="2" w:tplc="0409001B" w:tentative="1">
      <w:start w:val="1"/>
      <w:numFmt w:val="lowerRoman"/>
      <w:lvlText w:val="%3."/>
      <w:lvlJc w:val="right"/>
      <w:pPr>
        <w:tabs>
          <w:tab w:val="num" w:pos="2800"/>
        </w:tabs>
        <w:ind w:left="2800" w:hanging="480"/>
      </w:pPr>
      <w:rPr>
        <w:rFonts w:cs="Times New Roman"/>
      </w:rPr>
    </w:lvl>
    <w:lvl w:ilvl="3" w:tplc="0409000F" w:tentative="1">
      <w:start w:val="1"/>
      <w:numFmt w:val="decimal"/>
      <w:lvlText w:val="%4."/>
      <w:lvlJc w:val="left"/>
      <w:pPr>
        <w:tabs>
          <w:tab w:val="num" w:pos="3280"/>
        </w:tabs>
        <w:ind w:left="3280" w:hanging="480"/>
      </w:pPr>
      <w:rPr>
        <w:rFonts w:cs="Times New Roman"/>
      </w:rPr>
    </w:lvl>
    <w:lvl w:ilvl="4" w:tplc="04090019" w:tentative="1">
      <w:start w:val="1"/>
      <w:numFmt w:val="ideographTraditional"/>
      <w:lvlText w:val="%5、"/>
      <w:lvlJc w:val="left"/>
      <w:pPr>
        <w:tabs>
          <w:tab w:val="num" w:pos="3760"/>
        </w:tabs>
        <w:ind w:left="3760" w:hanging="480"/>
      </w:pPr>
      <w:rPr>
        <w:rFonts w:cs="Times New Roman"/>
      </w:rPr>
    </w:lvl>
    <w:lvl w:ilvl="5" w:tplc="0409001B" w:tentative="1">
      <w:start w:val="1"/>
      <w:numFmt w:val="lowerRoman"/>
      <w:lvlText w:val="%6."/>
      <w:lvlJc w:val="right"/>
      <w:pPr>
        <w:tabs>
          <w:tab w:val="num" w:pos="4240"/>
        </w:tabs>
        <w:ind w:left="4240" w:hanging="480"/>
      </w:pPr>
      <w:rPr>
        <w:rFonts w:cs="Times New Roman"/>
      </w:rPr>
    </w:lvl>
    <w:lvl w:ilvl="6" w:tplc="0409000F" w:tentative="1">
      <w:start w:val="1"/>
      <w:numFmt w:val="decimal"/>
      <w:lvlText w:val="%7."/>
      <w:lvlJc w:val="left"/>
      <w:pPr>
        <w:tabs>
          <w:tab w:val="num" w:pos="4720"/>
        </w:tabs>
        <w:ind w:left="4720" w:hanging="480"/>
      </w:pPr>
      <w:rPr>
        <w:rFonts w:cs="Times New Roman"/>
      </w:rPr>
    </w:lvl>
    <w:lvl w:ilvl="7" w:tplc="04090019" w:tentative="1">
      <w:start w:val="1"/>
      <w:numFmt w:val="ideographTraditional"/>
      <w:lvlText w:val="%8、"/>
      <w:lvlJc w:val="left"/>
      <w:pPr>
        <w:tabs>
          <w:tab w:val="num" w:pos="5200"/>
        </w:tabs>
        <w:ind w:left="5200" w:hanging="480"/>
      </w:pPr>
      <w:rPr>
        <w:rFonts w:cs="Times New Roman"/>
      </w:rPr>
    </w:lvl>
    <w:lvl w:ilvl="8" w:tplc="0409001B" w:tentative="1">
      <w:start w:val="1"/>
      <w:numFmt w:val="lowerRoman"/>
      <w:lvlText w:val="%9."/>
      <w:lvlJc w:val="right"/>
      <w:pPr>
        <w:tabs>
          <w:tab w:val="num" w:pos="5680"/>
        </w:tabs>
        <w:ind w:left="5680" w:hanging="480"/>
      </w:pPr>
      <w:rPr>
        <w:rFonts w:cs="Times New Roman"/>
      </w:rPr>
    </w:lvl>
  </w:abstractNum>
  <w:abstractNum w:abstractNumId="11" w15:restartNumberingAfterBreak="0">
    <w:nsid w:val="46C12480"/>
    <w:multiLevelType w:val="hybridMultilevel"/>
    <w:tmpl w:val="92600CA6"/>
    <w:lvl w:ilvl="0" w:tplc="49EEB4DA">
      <w:start w:val="2"/>
      <w:numFmt w:val="decimal"/>
      <w:lvlText w:val="%1、"/>
      <w:lvlJc w:val="left"/>
      <w:pPr>
        <w:ind w:left="720" w:hanging="720"/>
      </w:pPr>
      <w:rPr>
        <w:rFonts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297B51"/>
    <w:multiLevelType w:val="hybridMultilevel"/>
    <w:tmpl w:val="B76642FE"/>
    <w:lvl w:ilvl="0" w:tplc="9D8A44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190505"/>
    <w:multiLevelType w:val="hybridMultilevel"/>
    <w:tmpl w:val="871CC0DA"/>
    <w:lvl w:ilvl="0" w:tplc="6EB6A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D377F7"/>
    <w:multiLevelType w:val="hybridMultilevel"/>
    <w:tmpl w:val="58DEB064"/>
    <w:lvl w:ilvl="0" w:tplc="016E3B10">
      <w:start w:val="1"/>
      <w:numFmt w:val="decimal"/>
      <w:lvlText w:val="%1."/>
      <w:lvlJc w:val="left"/>
      <w:pPr>
        <w:ind w:left="396" w:hanging="396"/>
      </w:pPr>
      <w:rPr>
        <w:rFonts w:ascii="標楷體" w:eastAsia="標楷體" w:hAnsi="標楷體"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592D41"/>
    <w:multiLevelType w:val="hybridMultilevel"/>
    <w:tmpl w:val="38A0E548"/>
    <w:lvl w:ilvl="0" w:tplc="6FE4D6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5E3543"/>
    <w:multiLevelType w:val="hybridMultilevel"/>
    <w:tmpl w:val="2236F32A"/>
    <w:lvl w:ilvl="0" w:tplc="903E28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1AD6CB4"/>
    <w:multiLevelType w:val="hybridMultilevel"/>
    <w:tmpl w:val="179030F0"/>
    <w:lvl w:ilvl="0" w:tplc="A1581586">
      <w:start w:val="1"/>
      <w:numFmt w:val="decimal"/>
      <w:lvlText w:val="%1."/>
      <w:lvlJc w:val="left"/>
      <w:pPr>
        <w:ind w:left="372" w:hanging="360"/>
      </w:pPr>
      <w:rPr>
        <w:rFonts w:ascii="標楷體" w:hAnsi="標楷體" w:cs="新細明體" w:hint="default"/>
        <w:b w:val="0"/>
        <w:color w:val="auto"/>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8" w15:restartNumberingAfterBreak="0">
    <w:nsid w:val="647C2D10"/>
    <w:multiLevelType w:val="hybridMultilevel"/>
    <w:tmpl w:val="04D474EE"/>
    <w:lvl w:ilvl="0" w:tplc="0ED2CAF8">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EC19C0"/>
    <w:multiLevelType w:val="hybridMultilevel"/>
    <w:tmpl w:val="BEAC5830"/>
    <w:lvl w:ilvl="0" w:tplc="705622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7EB48E2"/>
    <w:multiLevelType w:val="hybridMultilevel"/>
    <w:tmpl w:val="6A08533E"/>
    <w:lvl w:ilvl="0" w:tplc="1F3A50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10407A"/>
    <w:multiLevelType w:val="hybridMultilevel"/>
    <w:tmpl w:val="CE18E7E0"/>
    <w:lvl w:ilvl="0" w:tplc="48205D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6A23F3"/>
    <w:multiLevelType w:val="hybridMultilevel"/>
    <w:tmpl w:val="4AC6F9D2"/>
    <w:lvl w:ilvl="0" w:tplc="ECFAC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765FE0"/>
    <w:multiLevelType w:val="hybridMultilevel"/>
    <w:tmpl w:val="4BF218CA"/>
    <w:lvl w:ilvl="0" w:tplc="160C12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7D160118"/>
    <w:multiLevelType w:val="hybridMultilevel"/>
    <w:tmpl w:val="D5E66782"/>
    <w:lvl w:ilvl="0" w:tplc="44EEC3E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9"/>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24"/>
  </w:num>
  <w:num w:numId="8">
    <w:abstractNumId w:val="13"/>
  </w:num>
  <w:num w:numId="9">
    <w:abstractNumId w:val="12"/>
  </w:num>
  <w:num w:numId="10">
    <w:abstractNumId w:val="20"/>
  </w:num>
  <w:num w:numId="11">
    <w:abstractNumId w:val="16"/>
  </w:num>
  <w:num w:numId="12">
    <w:abstractNumId w:val="11"/>
  </w:num>
  <w:num w:numId="13">
    <w:abstractNumId w:val="22"/>
  </w:num>
  <w:num w:numId="14">
    <w:abstractNumId w:val="5"/>
  </w:num>
  <w:num w:numId="15">
    <w:abstractNumId w:val="17"/>
  </w:num>
  <w:num w:numId="16">
    <w:abstractNumId w:val="21"/>
  </w:num>
  <w:num w:numId="17">
    <w:abstractNumId w:val="2"/>
  </w:num>
  <w:num w:numId="18">
    <w:abstractNumId w:val="18"/>
  </w:num>
  <w:num w:numId="19">
    <w:abstractNumId w:val="4"/>
  </w:num>
  <w:num w:numId="20">
    <w:abstractNumId w:val="19"/>
  </w:num>
  <w:num w:numId="21">
    <w:abstractNumId w:val="14"/>
  </w:num>
  <w:num w:numId="22">
    <w:abstractNumId w:val="8"/>
  </w:num>
  <w:num w:numId="23">
    <w:abstractNumId w:val="3"/>
  </w:num>
  <w:num w:numId="24">
    <w:abstractNumId w:val="15"/>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C7"/>
    <w:rsid w:val="00032CB1"/>
    <w:rsid w:val="00060DBA"/>
    <w:rsid w:val="000A16E9"/>
    <w:rsid w:val="000A6509"/>
    <w:rsid w:val="000C6DF4"/>
    <w:rsid w:val="000F0856"/>
    <w:rsid w:val="001145F3"/>
    <w:rsid w:val="001202BF"/>
    <w:rsid w:val="00135929"/>
    <w:rsid w:val="00140ED2"/>
    <w:rsid w:val="001433AE"/>
    <w:rsid w:val="001513FF"/>
    <w:rsid w:val="0015594F"/>
    <w:rsid w:val="00197EC7"/>
    <w:rsid w:val="00201A4F"/>
    <w:rsid w:val="00221E6E"/>
    <w:rsid w:val="002238EE"/>
    <w:rsid w:val="002464BF"/>
    <w:rsid w:val="00256B34"/>
    <w:rsid w:val="0027441F"/>
    <w:rsid w:val="002808A2"/>
    <w:rsid w:val="00291DAB"/>
    <w:rsid w:val="002D693F"/>
    <w:rsid w:val="002E10D8"/>
    <w:rsid w:val="00300F67"/>
    <w:rsid w:val="0032077F"/>
    <w:rsid w:val="00340F8B"/>
    <w:rsid w:val="003415DB"/>
    <w:rsid w:val="00350E57"/>
    <w:rsid w:val="00350E67"/>
    <w:rsid w:val="0039373D"/>
    <w:rsid w:val="003A17C3"/>
    <w:rsid w:val="003C5938"/>
    <w:rsid w:val="003C6C5B"/>
    <w:rsid w:val="003D0796"/>
    <w:rsid w:val="003E7848"/>
    <w:rsid w:val="003F0B57"/>
    <w:rsid w:val="004077EA"/>
    <w:rsid w:val="00422FE9"/>
    <w:rsid w:val="00437A2C"/>
    <w:rsid w:val="00456065"/>
    <w:rsid w:val="004736FD"/>
    <w:rsid w:val="004D4113"/>
    <w:rsid w:val="004E0304"/>
    <w:rsid w:val="004F5456"/>
    <w:rsid w:val="00502B54"/>
    <w:rsid w:val="005064C7"/>
    <w:rsid w:val="00507514"/>
    <w:rsid w:val="0053642D"/>
    <w:rsid w:val="00566276"/>
    <w:rsid w:val="00577045"/>
    <w:rsid w:val="005A51BF"/>
    <w:rsid w:val="005D2F38"/>
    <w:rsid w:val="005F750F"/>
    <w:rsid w:val="00611034"/>
    <w:rsid w:val="006154B9"/>
    <w:rsid w:val="006163E6"/>
    <w:rsid w:val="00642F98"/>
    <w:rsid w:val="0064578D"/>
    <w:rsid w:val="00681EB4"/>
    <w:rsid w:val="006855C7"/>
    <w:rsid w:val="006C0A3F"/>
    <w:rsid w:val="006F5027"/>
    <w:rsid w:val="00705AD3"/>
    <w:rsid w:val="00711AAC"/>
    <w:rsid w:val="00722521"/>
    <w:rsid w:val="007741DA"/>
    <w:rsid w:val="00787424"/>
    <w:rsid w:val="00794B32"/>
    <w:rsid w:val="007F3B55"/>
    <w:rsid w:val="00817A77"/>
    <w:rsid w:val="008320F0"/>
    <w:rsid w:val="00836BCC"/>
    <w:rsid w:val="00842A18"/>
    <w:rsid w:val="00860A5A"/>
    <w:rsid w:val="0088507A"/>
    <w:rsid w:val="00891F48"/>
    <w:rsid w:val="00897B88"/>
    <w:rsid w:val="008B692D"/>
    <w:rsid w:val="008C19F0"/>
    <w:rsid w:val="008C7AC9"/>
    <w:rsid w:val="008D79D0"/>
    <w:rsid w:val="00937886"/>
    <w:rsid w:val="00975610"/>
    <w:rsid w:val="00980C28"/>
    <w:rsid w:val="00985E08"/>
    <w:rsid w:val="009A5755"/>
    <w:rsid w:val="009A7152"/>
    <w:rsid w:val="009C41A8"/>
    <w:rsid w:val="009C560E"/>
    <w:rsid w:val="009D3937"/>
    <w:rsid w:val="009D71CC"/>
    <w:rsid w:val="009F27E7"/>
    <w:rsid w:val="00A037B4"/>
    <w:rsid w:val="00A04828"/>
    <w:rsid w:val="00A565FA"/>
    <w:rsid w:val="00A63AC7"/>
    <w:rsid w:val="00A84EBA"/>
    <w:rsid w:val="00AC4122"/>
    <w:rsid w:val="00AD7E88"/>
    <w:rsid w:val="00AE7127"/>
    <w:rsid w:val="00AF2002"/>
    <w:rsid w:val="00B0082F"/>
    <w:rsid w:val="00B05102"/>
    <w:rsid w:val="00B4260C"/>
    <w:rsid w:val="00B47586"/>
    <w:rsid w:val="00B66D31"/>
    <w:rsid w:val="00BA50A6"/>
    <w:rsid w:val="00BB285A"/>
    <w:rsid w:val="00BB6C87"/>
    <w:rsid w:val="00BC4C82"/>
    <w:rsid w:val="00BE1639"/>
    <w:rsid w:val="00C528A6"/>
    <w:rsid w:val="00C7627A"/>
    <w:rsid w:val="00CE0ACF"/>
    <w:rsid w:val="00CF2B61"/>
    <w:rsid w:val="00D200DF"/>
    <w:rsid w:val="00D23D5F"/>
    <w:rsid w:val="00D30FF8"/>
    <w:rsid w:val="00D93064"/>
    <w:rsid w:val="00DA36D0"/>
    <w:rsid w:val="00DC617A"/>
    <w:rsid w:val="00DE299C"/>
    <w:rsid w:val="00DE2F82"/>
    <w:rsid w:val="00E05930"/>
    <w:rsid w:val="00E24DC8"/>
    <w:rsid w:val="00E32AE1"/>
    <w:rsid w:val="00E45233"/>
    <w:rsid w:val="00E51BEC"/>
    <w:rsid w:val="00E54BF3"/>
    <w:rsid w:val="00E74984"/>
    <w:rsid w:val="00E84A5B"/>
    <w:rsid w:val="00E86862"/>
    <w:rsid w:val="00EA7B22"/>
    <w:rsid w:val="00EB3D8F"/>
    <w:rsid w:val="00F1013C"/>
    <w:rsid w:val="00F215EC"/>
    <w:rsid w:val="00F5211F"/>
    <w:rsid w:val="00F739A9"/>
    <w:rsid w:val="00F91FFE"/>
    <w:rsid w:val="00F952B2"/>
    <w:rsid w:val="00FB2A41"/>
    <w:rsid w:val="00FD2252"/>
    <w:rsid w:val="00FD77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7EC9D83-D275-4024-8657-E4A249DA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127"/>
    <w:pPr>
      <w:widowControl w:val="0"/>
    </w:pPr>
    <w:rPr>
      <w:rFonts w:cs="Mangal"/>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3AC7"/>
    <w:rPr>
      <w:rFonts w:cs="Times New Roman"/>
      <w:color w:val="0563C1"/>
      <w:u w:val="single"/>
    </w:rPr>
  </w:style>
  <w:style w:type="paragraph" w:styleId="a4">
    <w:name w:val="List Paragraph"/>
    <w:basedOn w:val="a"/>
    <w:uiPriority w:val="99"/>
    <w:qFormat/>
    <w:rsid w:val="00B05102"/>
    <w:pPr>
      <w:ind w:leftChars="200" w:left="480"/>
    </w:pPr>
    <w:rPr>
      <w:szCs w:val="21"/>
    </w:rPr>
  </w:style>
  <w:style w:type="paragraph" w:styleId="a5">
    <w:name w:val="Balloon Text"/>
    <w:basedOn w:val="a"/>
    <w:link w:val="a6"/>
    <w:uiPriority w:val="99"/>
    <w:rsid w:val="00975610"/>
    <w:rPr>
      <w:rFonts w:ascii="Calibri Light" w:hAnsi="Calibri Light"/>
      <w:sz w:val="18"/>
      <w:szCs w:val="16"/>
    </w:rPr>
  </w:style>
  <w:style w:type="character" w:customStyle="1" w:styleId="a6">
    <w:name w:val="註解方塊文字 字元"/>
    <w:basedOn w:val="a0"/>
    <w:link w:val="a5"/>
    <w:uiPriority w:val="99"/>
    <w:locked/>
    <w:rsid w:val="00975610"/>
    <w:rPr>
      <w:rFonts w:ascii="Calibri Light" w:eastAsia="新細明體" w:hAnsi="Calibri Light" w:cs="Mangal"/>
      <w:kern w:val="2"/>
      <w:sz w:val="16"/>
      <w:szCs w:val="16"/>
      <w:lang w:bidi="hi-IN"/>
    </w:rPr>
  </w:style>
  <w:style w:type="paragraph" w:styleId="a7">
    <w:name w:val="header"/>
    <w:basedOn w:val="a"/>
    <w:link w:val="a8"/>
    <w:uiPriority w:val="99"/>
    <w:rsid w:val="00787424"/>
    <w:pPr>
      <w:tabs>
        <w:tab w:val="center" w:pos="4153"/>
        <w:tab w:val="right" w:pos="8306"/>
      </w:tabs>
      <w:snapToGrid w:val="0"/>
    </w:pPr>
    <w:rPr>
      <w:sz w:val="20"/>
      <w:szCs w:val="20"/>
    </w:rPr>
  </w:style>
  <w:style w:type="character" w:customStyle="1" w:styleId="a8">
    <w:name w:val="頁首 字元"/>
    <w:basedOn w:val="a0"/>
    <w:link w:val="a7"/>
    <w:uiPriority w:val="99"/>
    <w:semiHidden/>
    <w:rsid w:val="00A304C1"/>
    <w:rPr>
      <w:rFonts w:cs="Mangal"/>
      <w:sz w:val="20"/>
      <w:szCs w:val="18"/>
      <w:lang w:bidi="hi-IN"/>
    </w:rPr>
  </w:style>
  <w:style w:type="paragraph" w:styleId="a9">
    <w:name w:val="footer"/>
    <w:basedOn w:val="a"/>
    <w:link w:val="aa"/>
    <w:uiPriority w:val="99"/>
    <w:rsid w:val="00787424"/>
    <w:pPr>
      <w:tabs>
        <w:tab w:val="center" w:pos="4153"/>
        <w:tab w:val="right" w:pos="8306"/>
      </w:tabs>
      <w:snapToGrid w:val="0"/>
    </w:pPr>
    <w:rPr>
      <w:sz w:val="20"/>
      <w:szCs w:val="20"/>
    </w:rPr>
  </w:style>
  <w:style w:type="character" w:customStyle="1" w:styleId="aa">
    <w:name w:val="頁尾 字元"/>
    <w:basedOn w:val="a0"/>
    <w:link w:val="a9"/>
    <w:uiPriority w:val="99"/>
    <w:rsid w:val="00A304C1"/>
    <w:rPr>
      <w:rFonts w:cs="Mangal"/>
      <w:sz w:val="20"/>
      <w:szCs w:val="18"/>
      <w:lang w:bidi="hi-IN"/>
    </w:rPr>
  </w:style>
  <w:style w:type="character" w:styleId="ab">
    <w:name w:val="annotation reference"/>
    <w:basedOn w:val="a0"/>
    <w:uiPriority w:val="99"/>
    <w:semiHidden/>
    <w:unhideWhenUsed/>
    <w:rsid w:val="003E7848"/>
    <w:rPr>
      <w:sz w:val="18"/>
      <w:szCs w:val="18"/>
    </w:rPr>
  </w:style>
  <w:style w:type="paragraph" w:styleId="ac">
    <w:name w:val="annotation text"/>
    <w:basedOn w:val="a"/>
    <w:link w:val="ad"/>
    <w:uiPriority w:val="99"/>
    <w:semiHidden/>
    <w:unhideWhenUsed/>
    <w:rsid w:val="003E7848"/>
    <w:rPr>
      <w:szCs w:val="21"/>
    </w:rPr>
  </w:style>
  <w:style w:type="character" w:customStyle="1" w:styleId="ad">
    <w:name w:val="註解文字 字元"/>
    <w:basedOn w:val="a0"/>
    <w:link w:val="ac"/>
    <w:uiPriority w:val="99"/>
    <w:semiHidden/>
    <w:rsid w:val="003E7848"/>
    <w:rPr>
      <w:rFonts w:cs="Mangal"/>
      <w:szCs w:val="21"/>
      <w:lang w:bidi="hi-IN"/>
    </w:rPr>
  </w:style>
  <w:style w:type="paragraph" w:styleId="ae">
    <w:name w:val="annotation subject"/>
    <w:basedOn w:val="ac"/>
    <w:next w:val="ac"/>
    <w:link w:val="af"/>
    <w:uiPriority w:val="99"/>
    <w:semiHidden/>
    <w:unhideWhenUsed/>
    <w:rsid w:val="003E7848"/>
    <w:rPr>
      <w:b/>
      <w:bCs/>
    </w:rPr>
  </w:style>
  <w:style w:type="character" w:customStyle="1" w:styleId="af">
    <w:name w:val="註解主旨 字元"/>
    <w:basedOn w:val="ad"/>
    <w:link w:val="ae"/>
    <w:uiPriority w:val="99"/>
    <w:semiHidden/>
    <w:rsid w:val="003E7848"/>
    <w:rPr>
      <w:rFonts w:cs="Mangal"/>
      <w:b/>
      <w:bCs/>
      <w:szCs w:val="21"/>
      <w:lang w:bidi="hi-IN"/>
    </w:rPr>
  </w:style>
  <w:style w:type="paragraph" w:styleId="Web">
    <w:name w:val="Normal (Web)"/>
    <w:basedOn w:val="a"/>
    <w:uiPriority w:val="99"/>
    <w:semiHidden/>
    <w:unhideWhenUsed/>
    <w:rsid w:val="00F739A9"/>
    <w:pPr>
      <w:widowControl/>
      <w:spacing w:before="100" w:beforeAutospacing="1" w:after="100" w:afterAutospacing="1"/>
    </w:pPr>
    <w:rPr>
      <w:rFonts w:ascii="新細明體" w:hAnsi="新細明體" w:cs="新細明體"/>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64867">
      <w:marLeft w:val="0"/>
      <w:marRight w:val="0"/>
      <w:marTop w:val="0"/>
      <w:marBottom w:val="0"/>
      <w:divBdr>
        <w:top w:val="none" w:sz="0" w:space="0" w:color="auto"/>
        <w:left w:val="none" w:sz="0" w:space="0" w:color="auto"/>
        <w:bottom w:val="none" w:sz="0" w:space="0" w:color="auto"/>
        <w:right w:val="none" w:sz="0" w:space="0" w:color="auto"/>
      </w:divBdr>
    </w:div>
    <w:div w:id="638268614">
      <w:bodyDiv w:val="1"/>
      <w:marLeft w:val="0"/>
      <w:marRight w:val="0"/>
      <w:marTop w:val="0"/>
      <w:marBottom w:val="0"/>
      <w:divBdr>
        <w:top w:val="none" w:sz="0" w:space="0" w:color="auto"/>
        <w:left w:val="none" w:sz="0" w:space="0" w:color="auto"/>
        <w:bottom w:val="none" w:sz="0" w:space="0" w:color="auto"/>
        <w:right w:val="none" w:sz="0" w:space="0" w:color="auto"/>
      </w:divBdr>
      <w:divsChild>
        <w:div w:id="634484455">
          <w:marLeft w:val="0"/>
          <w:marRight w:val="0"/>
          <w:marTop w:val="0"/>
          <w:marBottom w:val="0"/>
          <w:divBdr>
            <w:top w:val="none" w:sz="0" w:space="0" w:color="auto"/>
            <w:left w:val="none" w:sz="0" w:space="0" w:color="auto"/>
            <w:bottom w:val="none" w:sz="0" w:space="0" w:color="auto"/>
            <w:right w:val="none" w:sz="0" w:space="0" w:color="auto"/>
          </w:divBdr>
          <w:divsChild>
            <w:div w:id="252786980">
              <w:marLeft w:val="0"/>
              <w:marRight w:val="0"/>
              <w:marTop w:val="0"/>
              <w:marBottom w:val="0"/>
              <w:divBdr>
                <w:top w:val="none" w:sz="0" w:space="0" w:color="auto"/>
                <w:left w:val="none" w:sz="0" w:space="0" w:color="auto"/>
                <w:bottom w:val="none" w:sz="0" w:space="0" w:color="auto"/>
                <w:right w:val="none" w:sz="0" w:space="0" w:color="auto"/>
              </w:divBdr>
              <w:divsChild>
                <w:div w:id="1146823569">
                  <w:marLeft w:val="0"/>
                  <w:marRight w:val="0"/>
                  <w:marTop w:val="0"/>
                  <w:marBottom w:val="0"/>
                  <w:divBdr>
                    <w:top w:val="none" w:sz="0" w:space="0" w:color="auto"/>
                    <w:left w:val="single" w:sz="6" w:space="0" w:color="D0D0D0"/>
                    <w:bottom w:val="single" w:sz="6" w:space="0" w:color="D0D0D0"/>
                    <w:right w:val="single" w:sz="6" w:space="0" w:color="D0D0D0"/>
                  </w:divBdr>
                  <w:divsChild>
                    <w:div w:id="2135056569">
                      <w:marLeft w:val="0"/>
                      <w:marRight w:val="0"/>
                      <w:marTop w:val="0"/>
                      <w:marBottom w:val="0"/>
                      <w:divBdr>
                        <w:top w:val="none" w:sz="0" w:space="0" w:color="auto"/>
                        <w:left w:val="none" w:sz="0" w:space="0" w:color="auto"/>
                        <w:bottom w:val="none" w:sz="0" w:space="0" w:color="auto"/>
                        <w:right w:val="none" w:sz="0" w:space="0" w:color="auto"/>
                      </w:divBdr>
                      <w:divsChild>
                        <w:div w:id="812331548">
                          <w:marLeft w:val="0"/>
                          <w:marRight w:val="0"/>
                          <w:marTop w:val="0"/>
                          <w:marBottom w:val="0"/>
                          <w:divBdr>
                            <w:top w:val="none" w:sz="0" w:space="0" w:color="auto"/>
                            <w:left w:val="none" w:sz="0" w:space="0" w:color="auto"/>
                            <w:bottom w:val="none" w:sz="0" w:space="0" w:color="auto"/>
                            <w:right w:val="none" w:sz="0" w:space="0" w:color="auto"/>
                          </w:divBdr>
                          <w:divsChild>
                            <w:div w:id="1374233554">
                              <w:marLeft w:val="0"/>
                              <w:marRight w:val="0"/>
                              <w:marTop w:val="0"/>
                              <w:marBottom w:val="0"/>
                              <w:divBdr>
                                <w:top w:val="none" w:sz="0" w:space="0" w:color="auto"/>
                                <w:left w:val="none" w:sz="0" w:space="0" w:color="auto"/>
                                <w:bottom w:val="none" w:sz="0" w:space="0" w:color="auto"/>
                                <w:right w:val="none" w:sz="0" w:space="0" w:color="auto"/>
                              </w:divBdr>
                              <w:divsChild>
                                <w:div w:id="1461460138">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41352">
      <w:bodyDiv w:val="1"/>
      <w:marLeft w:val="0"/>
      <w:marRight w:val="0"/>
      <w:marTop w:val="0"/>
      <w:marBottom w:val="0"/>
      <w:divBdr>
        <w:top w:val="none" w:sz="0" w:space="0" w:color="auto"/>
        <w:left w:val="none" w:sz="0" w:space="0" w:color="auto"/>
        <w:bottom w:val="none" w:sz="0" w:space="0" w:color="auto"/>
        <w:right w:val="none" w:sz="0" w:space="0" w:color="auto"/>
      </w:divBdr>
      <w:divsChild>
        <w:div w:id="1851680458">
          <w:marLeft w:val="0"/>
          <w:marRight w:val="0"/>
          <w:marTop w:val="0"/>
          <w:marBottom w:val="0"/>
          <w:divBdr>
            <w:top w:val="none" w:sz="0" w:space="0" w:color="auto"/>
            <w:left w:val="none" w:sz="0" w:space="0" w:color="auto"/>
            <w:bottom w:val="none" w:sz="0" w:space="0" w:color="auto"/>
            <w:right w:val="none" w:sz="0" w:space="0" w:color="auto"/>
          </w:divBdr>
          <w:divsChild>
            <w:div w:id="97483657">
              <w:marLeft w:val="0"/>
              <w:marRight w:val="0"/>
              <w:marTop w:val="0"/>
              <w:marBottom w:val="0"/>
              <w:divBdr>
                <w:top w:val="none" w:sz="0" w:space="0" w:color="auto"/>
                <w:left w:val="none" w:sz="0" w:space="0" w:color="auto"/>
                <w:bottom w:val="none" w:sz="0" w:space="0" w:color="auto"/>
                <w:right w:val="none" w:sz="0" w:space="0" w:color="auto"/>
              </w:divBdr>
              <w:divsChild>
                <w:div w:id="1620138714">
                  <w:marLeft w:val="0"/>
                  <w:marRight w:val="0"/>
                  <w:marTop w:val="0"/>
                  <w:marBottom w:val="0"/>
                  <w:divBdr>
                    <w:top w:val="none" w:sz="0" w:space="0" w:color="auto"/>
                    <w:left w:val="single" w:sz="6" w:space="0" w:color="D0D0D0"/>
                    <w:bottom w:val="single" w:sz="6" w:space="0" w:color="D0D0D0"/>
                    <w:right w:val="single" w:sz="6" w:space="0" w:color="D0D0D0"/>
                  </w:divBdr>
                  <w:divsChild>
                    <w:div w:id="1487936947">
                      <w:marLeft w:val="0"/>
                      <w:marRight w:val="0"/>
                      <w:marTop w:val="0"/>
                      <w:marBottom w:val="0"/>
                      <w:divBdr>
                        <w:top w:val="none" w:sz="0" w:space="0" w:color="auto"/>
                        <w:left w:val="none" w:sz="0" w:space="0" w:color="auto"/>
                        <w:bottom w:val="none" w:sz="0" w:space="0" w:color="auto"/>
                        <w:right w:val="none" w:sz="0" w:space="0" w:color="auto"/>
                      </w:divBdr>
                      <w:divsChild>
                        <w:div w:id="1389256016">
                          <w:marLeft w:val="0"/>
                          <w:marRight w:val="0"/>
                          <w:marTop w:val="0"/>
                          <w:marBottom w:val="0"/>
                          <w:divBdr>
                            <w:top w:val="none" w:sz="0" w:space="0" w:color="auto"/>
                            <w:left w:val="none" w:sz="0" w:space="0" w:color="auto"/>
                            <w:bottom w:val="none" w:sz="0" w:space="0" w:color="auto"/>
                            <w:right w:val="none" w:sz="0" w:space="0" w:color="auto"/>
                          </w:divBdr>
                          <w:divsChild>
                            <w:div w:id="1814567286">
                              <w:marLeft w:val="0"/>
                              <w:marRight w:val="0"/>
                              <w:marTop w:val="0"/>
                              <w:marBottom w:val="0"/>
                              <w:divBdr>
                                <w:top w:val="none" w:sz="0" w:space="0" w:color="auto"/>
                                <w:left w:val="none" w:sz="0" w:space="0" w:color="auto"/>
                                <w:bottom w:val="none" w:sz="0" w:space="0" w:color="auto"/>
                                <w:right w:val="none" w:sz="0" w:space="0" w:color="auto"/>
                              </w:divBdr>
                              <w:divsChild>
                                <w:div w:id="1908220778">
                                  <w:marLeft w:val="525"/>
                                  <w:marRight w:val="0"/>
                                  <w:marTop w:val="0"/>
                                  <w:marBottom w:val="0"/>
                                  <w:divBdr>
                                    <w:top w:val="none" w:sz="0" w:space="0" w:color="auto"/>
                                    <w:left w:val="none" w:sz="0" w:space="0" w:color="auto"/>
                                    <w:bottom w:val="none" w:sz="0" w:space="0" w:color="auto"/>
                                    <w:right w:val="none" w:sz="0" w:space="0" w:color="auto"/>
                                  </w:divBdr>
                                </w:div>
                                <w:div w:id="5174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GridPanelLinkClick('27885')" TargetMode="External"/><Relationship Id="rId13" Type="http://schemas.openxmlformats.org/officeDocument/2006/relationships/hyperlink" Target="javascript:GridPanelLinkClick('27889')" TargetMode="External"/><Relationship Id="rId18" Type="http://schemas.openxmlformats.org/officeDocument/2006/relationships/hyperlink" Target="javascript:GridPanelLinkClick('28432')" TargetMode="External"/><Relationship Id="rId26" Type="http://schemas.openxmlformats.org/officeDocument/2006/relationships/hyperlink" Target="javascript:GridPanelLinkClick('28438')" TargetMode="External"/><Relationship Id="rId3" Type="http://schemas.openxmlformats.org/officeDocument/2006/relationships/settings" Target="settings.xml"/><Relationship Id="rId21" Type="http://schemas.openxmlformats.org/officeDocument/2006/relationships/hyperlink" Target="javascript:GridPanelLinkClick('28435')" TargetMode="External"/><Relationship Id="rId7" Type="http://schemas.openxmlformats.org/officeDocument/2006/relationships/hyperlink" Target="javascript:GridPanelLinkClick('27888')" TargetMode="External"/><Relationship Id="rId12" Type="http://schemas.openxmlformats.org/officeDocument/2006/relationships/hyperlink" Target="javascript:GridPanelLinkClick('27973')" TargetMode="External"/><Relationship Id="rId17" Type="http://schemas.openxmlformats.org/officeDocument/2006/relationships/hyperlink" Target="javascript:GridPanelLinkClick('28431')" TargetMode="External"/><Relationship Id="rId25" Type="http://schemas.openxmlformats.org/officeDocument/2006/relationships/hyperlink" Target="javascript:GridPanelLinkClick('28437')" TargetMode="External"/><Relationship Id="rId2" Type="http://schemas.openxmlformats.org/officeDocument/2006/relationships/styles" Target="styles.xml"/><Relationship Id="rId16" Type="http://schemas.openxmlformats.org/officeDocument/2006/relationships/hyperlink" Target="javascript:GridPanelLinkClick('28629')" TargetMode="External"/><Relationship Id="rId20" Type="http://schemas.openxmlformats.org/officeDocument/2006/relationships/hyperlink" Target="javascript:GridPanelLinkClick('2843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GridPanelLinkClick('27972')" TargetMode="External"/><Relationship Id="rId24" Type="http://schemas.openxmlformats.org/officeDocument/2006/relationships/hyperlink" Target="javascript:GridPanelLinkClick('27891')" TargetMode="External"/><Relationship Id="rId5" Type="http://schemas.openxmlformats.org/officeDocument/2006/relationships/footnotes" Target="footnotes.xml"/><Relationship Id="rId15" Type="http://schemas.openxmlformats.org/officeDocument/2006/relationships/hyperlink" Target="javascript:GridPanelLinkClick('27884')" TargetMode="External"/><Relationship Id="rId23" Type="http://schemas.openxmlformats.org/officeDocument/2006/relationships/hyperlink" Target="javascript:GridPanelLinkClick('28630')" TargetMode="External"/><Relationship Id="rId28" Type="http://schemas.openxmlformats.org/officeDocument/2006/relationships/fontTable" Target="fontTable.xml"/><Relationship Id="rId10" Type="http://schemas.openxmlformats.org/officeDocument/2006/relationships/hyperlink" Target="javascript:GridPanelLinkClick('27968')" TargetMode="External"/><Relationship Id="rId19" Type="http://schemas.openxmlformats.org/officeDocument/2006/relationships/hyperlink" Target="javascript:GridPanelLinkClick('28433')" TargetMode="External"/><Relationship Id="rId4" Type="http://schemas.openxmlformats.org/officeDocument/2006/relationships/webSettings" Target="webSettings.xml"/><Relationship Id="rId9" Type="http://schemas.openxmlformats.org/officeDocument/2006/relationships/hyperlink" Target="javascript:GridPanelLinkClick('27886')" TargetMode="External"/><Relationship Id="rId14" Type="http://schemas.openxmlformats.org/officeDocument/2006/relationships/hyperlink" Target="javascript:GridPanelLinkClick('27887')" TargetMode="External"/><Relationship Id="rId22" Type="http://schemas.openxmlformats.org/officeDocument/2006/relationships/hyperlink" Target="javascript:GridPanelLinkClick('28436')"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772</Words>
  <Characters>4401</Characters>
  <Application>Microsoft Office Word</Application>
  <DocSecurity>0</DocSecurity>
  <Lines>36</Lines>
  <Paragraphs>10</Paragraphs>
  <ScaleCrop>false</ScaleCrop>
  <Company>RDEC</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本會及所屬機關103年度部會管制計畫評核一覽表</dc:title>
  <dc:subject/>
  <dc:creator>盛淑華</dc:creator>
  <cp:keywords/>
  <dc:description/>
  <cp:lastModifiedBy>盛淑華</cp:lastModifiedBy>
  <cp:revision>2</cp:revision>
  <cp:lastPrinted>2015-04-13T04:45:00Z</cp:lastPrinted>
  <dcterms:created xsi:type="dcterms:W3CDTF">2019-04-02T06:03:00Z</dcterms:created>
  <dcterms:modified xsi:type="dcterms:W3CDTF">2019-04-02T06:03:00Z</dcterms:modified>
</cp:coreProperties>
</file>