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1D" w:rsidRPr="00B66C56" w:rsidRDefault="00FA2C1D" w:rsidP="00FA2C1D">
      <w:pPr>
        <w:rPr>
          <w:rFonts w:ascii="Times New Roman" w:eastAsia="標楷體" w:hAnsi="Times New Roman"/>
          <w:b/>
          <w:color w:val="000000"/>
          <w:szCs w:val="24"/>
        </w:rPr>
      </w:pPr>
      <w:r w:rsidRPr="00B66C56">
        <w:rPr>
          <w:rFonts w:ascii="Times New Roman" w:eastAsia="標楷體" w:hAnsi="Times New Roman"/>
          <w:b/>
          <w:color w:val="000000"/>
          <w:szCs w:val="24"/>
        </w:rPr>
        <w:t>Directions for the Establishment of the Board of Population and Talent Policy, Executive Yuan</w:t>
      </w:r>
    </w:p>
    <w:p w:rsidR="00FA2C1D" w:rsidRPr="00B66C56" w:rsidRDefault="00FA2C1D" w:rsidP="00FA2C1D">
      <w:pPr>
        <w:rPr>
          <w:rFonts w:ascii="Times New Roman" w:eastAsia="標楷體" w:hAnsi="Times New Roman"/>
          <w:color w:val="000000"/>
          <w:sz w:val="20"/>
          <w:szCs w:val="20"/>
        </w:rPr>
      </w:pPr>
    </w:p>
    <w:p w:rsidR="00FA2C1D" w:rsidRPr="00B66C56" w:rsidRDefault="00FA2C1D" w:rsidP="00FA2C1D">
      <w:pPr>
        <w:rPr>
          <w:rFonts w:ascii="Times New Roman" w:eastAsia="標楷體" w:hAnsi="Times New Roman"/>
          <w:color w:val="000000"/>
          <w:sz w:val="20"/>
          <w:szCs w:val="20"/>
        </w:rPr>
      </w:pPr>
      <w:r w:rsidRPr="00B66C56">
        <w:rPr>
          <w:rFonts w:ascii="Times New Roman" w:eastAsia="標楷體" w:hAnsi="Times New Roman"/>
          <w:sz w:val="20"/>
          <w:szCs w:val="20"/>
        </w:rPr>
        <w:t>Ratified by the document Executive Yuan No.</w:t>
      </w:r>
      <w:r w:rsidRPr="00B66C56">
        <w:rPr>
          <w:rFonts w:ascii="Times New Roman" w:eastAsia="標楷體" w:hAnsi="Times New Roman"/>
          <w:color w:val="000000"/>
          <w:sz w:val="20"/>
          <w:szCs w:val="20"/>
        </w:rPr>
        <w:t xml:space="preserve"> 1040004694</w:t>
      </w:r>
      <w:r w:rsidRPr="00B66C56">
        <w:rPr>
          <w:rFonts w:ascii="Times New Roman" w:eastAsia="標楷體" w:hAnsi="Times New Roman"/>
          <w:sz w:val="20"/>
          <w:szCs w:val="20"/>
        </w:rPr>
        <w:t>, on February 17, 2015</w:t>
      </w:r>
    </w:p>
    <w:p w:rsidR="00FA2C1D" w:rsidRPr="00B66C56" w:rsidRDefault="00FA2C1D" w:rsidP="00FA2C1D">
      <w:pPr>
        <w:rPr>
          <w:rFonts w:ascii="Times New Roman" w:eastAsia="標楷體" w:hAnsi="Times New Roman"/>
          <w:color w:val="000000"/>
          <w:sz w:val="20"/>
          <w:szCs w:val="20"/>
        </w:rPr>
      </w:pPr>
    </w:p>
    <w:p w:rsidR="00FA2C1D" w:rsidRPr="00B66C56" w:rsidRDefault="00522191" w:rsidP="00522191">
      <w:pPr>
        <w:spacing w:line="440" w:lineRule="exact"/>
        <w:ind w:leftChars="-8" w:left="283" w:hangingChars="126" w:hanging="302"/>
        <w:rPr>
          <w:rFonts w:ascii="Times New Roman" w:eastAsia="標楷體" w:hAnsi="Times New Roman"/>
          <w:color w:val="000000"/>
          <w:szCs w:val="24"/>
        </w:rPr>
      </w:pPr>
      <w:r>
        <w:rPr>
          <w:rFonts w:ascii="Times New Roman" w:eastAsia="標楷體" w:hAnsi="Times New Roman" w:hint="eastAsia"/>
          <w:color w:val="000000"/>
          <w:szCs w:val="24"/>
        </w:rPr>
        <w:t>1</w:t>
      </w:r>
      <w:r w:rsidRPr="00B66C56">
        <w:rPr>
          <w:rFonts w:ascii="Times New Roman" w:eastAsia="標楷體" w:hAnsi="Times New Roman"/>
          <w:color w:val="000000"/>
          <w:szCs w:val="24"/>
        </w:rPr>
        <w:t xml:space="preserve">. </w:t>
      </w:r>
      <w:r w:rsidR="00FA2C1D" w:rsidRPr="00B66C56">
        <w:rPr>
          <w:rFonts w:ascii="Times New Roman" w:hAnsi="Times New Roman"/>
        </w:rPr>
        <w:t xml:space="preserve">In </w:t>
      </w:r>
      <w:r w:rsidR="00FA2C1D" w:rsidRPr="00522191">
        <w:rPr>
          <w:rFonts w:ascii="Times New Roman" w:eastAsia="標楷體" w:hAnsi="Times New Roman"/>
          <w:color w:val="000000"/>
          <w:szCs w:val="24"/>
        </w:rPr>
        <w:t>response</w:t>
      </w:r>
      <w:r w:rsidR="00FA2C1D" w:rsidRPr="00B66C56">
        <w:rPr>
          <w:rFonts w:ascii="Times New Roman" w:hAnsi="Times New Roman"/>
        </w:rPr>
        <w:t xml:space="preserve"> to future trends in the national population structure and to consolidate the handling of issues related to the cultivation, supply and demand of talent, these Directions have been specially promulgated by the Executive Yuan for the purpose of</w:t>
      </w:r>
      <w:r w:rsidR="00FA2C1D" w:rsidRPr="00B66C56">
        <w:rPr>
          <w:rFonts w:ascii="Times New Roman" w:hAnsi="Times New Roman"/>
          <w:szCs w:val="24"/>
        </w:rPr>
        <w:t xml:space="preserve"> </w:t>
      </w:r>
      <w:r w:rsidR="00FA2C1D" w:rsidRPr="00B66C56">
        <w:rPr>
          <w:rFonts w:ascii="Times New Roman" w:hAnsi="Times New Roman"/>
        </w:rPr>
        <w:t xml:space="preserve">organizing, planning, and coordinating population and talent policy as well as to oversee </w:t>
      </w:r>
      <w:r w:rsidR="00FA2C1D" w:rsidRPr="00B66C56">
        <w:rPr>
          <w:rFonts w:ascii="Times New Roman" w:eastAsia="標楷體" w:hAnsi="Times New Roman"/>
          <w:color w:val="000000"/>
          <w:szCs w:val="24"/>
        </w:rPr>
        <w:t>the progressive implementation of related plans by government ministries and agencies.</w:t>
      </w:r>
    </w:p>
    <w:p w:rsidR="00FA2C1D" w:rsidRPr="00B66C56" w:rsidRDefault="00FA2C1D" w:rsidP="00522191">
      <w:pPr>
        <w:spacing w:line="440" w:lineRule="exact"/>
        <w:ind w:leftChars="-8" w:left="283" w:hangingChars="126" w:hanging="302"/>
        <w:rPr>
          <w:rFonts w:ascii="Times New Roman" w:eastAsia="標楷體" w:hAnsi="Times New Roman"/>
          <w:color w:val="000000"/>
          <w:szCs w:val="24"/>
        </w:rPr>
      </w:pPr>
      <w:r w:rsidRPr="00B66C56">
        <w:rPr>
          <w:rFonts w:ascii="Times New Roman" w:eastAsia="標楷體" w:hAnsi="Times New Roman"/>
          <w:color w:val="000000"/>
          <w:szCs w:val="24"/>
        </w:rPr>
        <w:t xml:space="preserve">2. The </w:t>
      </w:r>
      <w:r w:rsidRPr="00522191">
        <w:rPr>
          <w:rFonts w:ascii="Times New Roman" w:hAnsi="Times New Roman"/>
        </w:rPr>
        <w:t>Board</w:t>
      </w:r>
      <w:r w:rsidRPr="00B66C56">
        <w:rPr>
          <w:rFonts w:ascii="Times New Roman" w:eastAsia="標楷體" w:hAnsi="Times New Roman"/>
          <w:color w:val="000000"/>
          <w:szCs w:val="24"/>
        </w:rPr>
        <w:t xml:space="preserve"> is tasked with the following:</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(1) Planning and preparation, integration, coordination, and consultation on all population and talent policies and major measures.</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(2) Oversight of all population and talent policy plans and measures.</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(3) Coordination and advancement of all other major policies related to population and talent.</w:t>
      </w:r>
    </w:p>
    <w:p w:rsidR="00FA2C1D" w:rsidRPr="00B66C56" w:rsidRDefault="00FA2C1D" w:rsidP="00522191">
      <w:pPr>
        <w:spacing w:line="440" w:lineRule="exact"/>
        <w:ind w:leftChars="-8" w:left="283" w:hangingChars="126" w:hanging="302"/>
        <w:rPr>
          <w:rFonts w:ascii="Times New Roman" w:eastAsia="標楷體" w:hAnsi="Times New Roman"/>
          <w:color w:val="000000"/>
          <w:szCs w:val="24"/>
        </w:rPr>
      </w:pPr>
      <w:r w:rsidRPr="00B66C56">
        <w:rPr>
          <w:rFonts w:ascii="Times New Roman" w:eastAsia="標楷體" w:hAnsi="Times New Roman"/>
          <w:color w:val="000000"/>
          <w:szCs w:val="24"/>
        </w:rPr>
        <w:t xml:space="preserve">3. </w:t>
      </w:r>
      <w:r w:rsidRPr="00B66C56">
        <w:rPr>
          <w:rFonts w:ascii="Times New Roman" w:hAnsi="Times New Roman"/>
          <w:szCs w:val="24"/>
        </w:rPr>
        <w:t>The Board is established with one convener, the position being filled by the current Vice Premier; one deputy convener, filled by the Minister of the National Development Council; and 24-29 Board Members. Except the convener and deputy convener are ex-officio members, the remaining Board Members, appointed (or engaged) by the Premier of the Executive Yuan are:</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(1) One to two Executive Yuan Ministers without Portfolio</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(2) Minister, Ministry of the Interior</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(3) Minister, Ministry of Foreign Affairs</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(4) Minister, Ministry of Finance</w:t>
      </w:r>
      <w:bookmarkStart w:id="0" w:name="_GoBack"/>
      <w:bookmarkEnd w:id="0"/>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 xml:space="preserve">(5) Minister, </w:t>
      </w:r>
      <w:proofErr w:type="gramStart"/>
      <w:r w:rsidRPr="00B66C56">
        <w:rPr>
          <w:rFonts w:ascii="Times New Roman" w:eastAsia="標楷體" w:hAnsi="Times New Roman"/>
          <w:color w:val="000000"/>
          <w:szCs w:val="24"/>
        </w:rPr>
        <w:t>Ministry</w:t>
      </w:r>
      <w:r w:rsidRPr="00B66C56" w:rsidDel="00210E49">
        <w:rPr>
          <w:rFonts w:ascii="Times New Roman" w:eastAsia="標楷體" w:hAnsi="Times New Roman"/>
          <w:color w:val="000000"/>
          <w:szCs w:val="24"/>
        </w:rPr>
        <w:t xml:space="preserve"> </w:t>
      </w:r>
      <w:r w:rsidRPr="00B66C56">
        <w:rPr>
          <w:rFonts w:ascii="Times New Roman" w:eastAsia="標楷體" w:hAnsi="Times New Roman"/>
          <w:color w:val="000000"/>
          <w:szCs w:val="24"/>
        </w:rPr>
        <w:t xml:space="preserve"> of</w:t>
      </w:r>
      <w:proofErr w:type="gramEnd"/>
      <w:r w:rsidRPr="00B66C56">
        <w:rPr>
          <w:rFonts w:ascii="Times New Roman" w:eastAsia="標楷體" w:hAnsi="Times New Roman"/>
          <w:color w:val="000000"/>
          <w:szCs w:val="24"/>
        </w:rPr>
        <w:t xml:space="preserve"> Education</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(6) Minister, Ministry</w:t>
      </w:r>
      <w:r w:rsidRPr="00B66C56" w:rsidDel="00210E49">
        <w:rPr>
          <w:rFonts w:ascii="Times New Roman" w:eastAsia="標楷體" w:hAnsi="Times New Roman"/>
          <w:color w:val="000000"/>
          <w:szCs w:val="24"/>
        </w:rPr>
        <w:t xml:space="preserve"> </w:t>
      </w:r>
      <w:r w:rsidRPr="00B66C56">
        <w:rPr>
          <w:rFonts w:ascii="Times New Roman" w:eastAsia="標楷體" w:hAnsi="Times New Roman"/>
          <w:color w:val="000000"/>
          <w:szCs w:val="24"/>
        </w:rPr>
        <w:t>of Economic Affairs</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 xml:space="preserve">(7) Minister, </w:t>
      </w:r>
      <w:proofErr w:type="gramStart"/>
      <w:r w:rsidRPr="00B66C56">
        <w:rPr>
          <w:rFonts w:ascii="Times New Roman" w:eastAsia="標楷體" w:hAnsi="Times New Roman"/>
          <w:color w:val="000000"/>
          <w:szCs w:val="24"/>
        </w:rPr>
        <w:t>Ministry</w:t>
      </w:r>
      <w:r w:rsidRPr="00B66C56" w:rsidDel="00210E49">
        <w:rPr>
          <w:rFonts w:ascii="Times New Roman" w:eastAsia="標楷體" w:hAnsi="Times New Roman"/>
          <w:color w:val="000000"/>
          <w:szCs w:val="24"/>
        </w:rPr>
        <w:t xml:space="preserve"> </w:t>
      </w:r>
      <w:r w:rsidRPr="00B66C56">
        <w:rPr>
          <w:rFonts w:ascii="Times New Roman" w:eastAsia="標楷體" w:hAnsi="Times New Roman"/>
          <w:color w:val="000000"/>
          <w:szCs w:val="24"/>
        </w:rPr>
        <w:t xml:space="preserve"> of</w:t>
      </w:r>
      <w:proofErr w:type="gramEnd"/>
      <w:r w:rsidRPr="00B66C56">
        <w:rPr>
          <w:rFonts w:ascii="Times New Roman" w:eastAsia="標楷體" w:hAnsi="Times New Roman"/>
          <w:color w:val="000000"/>
          <w:szCs w:val="24"/>
        </w:rPr>
        <w:t xml:space="preserve"> Transportation and Communication</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(8) Minister, Ministry</w:t>
      </w:r>
      <w:r w:rsidRPr="00B66C56" w:rsidDel="00210E49">
        <w:rPr>
          <w:rFonts w:ascii="Times New Roman" w:eastAsia="標楷體" w:hAnsi="Times New Roman"/>
          <w:color w:val="000000"/>
          <w:szCs w:val="24"/>
        </w:rPr>
        <w:t xml:space="preserve"> </w:t>
      </w:r>
      <w:r w:rsidRPr="00B66C56">
        <w:rPr>
          <w:rFonts w:ascii="Times New Roman" w:eastAsia="標楷體" w:hAnsi="Times New Roman"/>
          <w:color w:val="000000"/>
          <w:szCs w:val="24"/>
        </w:rPr>
        <w:t>of Health and Welfare</w:t>
      </w:r>
    </w:p>
    <w:p w:rsidR="00FA2C1D" w:rsidRPr="00B66C56" w:rsidRDefault="00FA2C1D" w:rsidP="00522191">
      <w:pPr>
        <w:spacing w:line="440" w:lineRule="exact"/>
        <w:ind w:leftChars="119" w:left="567" w:hangingChars="117" w:hanging="281"/>
        <w:rPr>
          <w:rFonts w:ascii="Times New Roman" w:eastAsia="標楷體" w:hAnsi="Times New Roman"/>
          <w:color w:val="000000"/>
          <w:szCs w:val="24"/>
        </w:rPr>
      </w:pPr>
      <w:r w:rsidRPr="00B66C56">
        <w:rPr>
          <w:rFonts w:ascii="Times New Roman" w:eastAsia="標楷體" w:hAnsi="Times New Roman"/>
          <w:color w:val="000000"/>
          <w:szCs w:val="24"/>
        </w:rPr>
        <w:t>(9) Minister, Ministry</w:t>
      </w:r>
      <w:r w:rsidRPr="00B66C56" w:rsidDel="00210E49">
        <w:rPr>
          <w:rFonts w:ascii="Times New Roman" w:eastAsia="標楷體" w:hAnsi="Times New Roman"/>
          <w:color w:val="000000"/>
          <w:szCs w:val="24"/>
        </w:rPr>
        <w:t xml:space="preserve"> </w:t>
      </w:r>
      <w:r w:rsidRPr="00B66C56">
        <w:rPr>
          <w:rFonts w:ascii="Times New Roman" w:eastAsia="標楷體" w:hAnsi="Times New Roman"/>
          <w:color w:val="000000"/>
          <w:szCs w:val="24"/>
        </w:rPr>
        <w:t>of Labor</w:t>
      </w:r>
    </w:p>
    <w:p w:rsidR="00FA2C1D" w:rsidRPr="00B66C56" w:rsidRDefault="00FA2C1D" w:rsidP="009C285F">
      <w:pPr>
        <w:spacing w:line="440" w:lineRule="exact"/>
        <w:ind w:leftChars="119" w:left="718" w:hangingChars="180" w:hanging="432"/>
        <w:rPr>
          <w:rFonts w:ascii="Times New Roman" w:eastAsia="標楷體" w:hAnsi="Times New Roman"/>
          <w:color w:val="000000"/>
          <w:szCs w:val="24"/>
        </w:rPr>
      </w:pPr>
      <w:r w:rsidRPr="00B66C56">
        <w:rPr>
          <w:rFonts w:ascii="Times New Roman" w:eastAsia="標楷體" w:hAnsi="Times New Roman"/>
          <w:color w:val="000000"/>
          <w:szCs w:val="24"/>
        </w:rPr>
        <w:t>(10) Minister, Ministry of Science and Technology</w:t>
      </w:r>
    </w:p>
    <w:p w:rsidR="00FA2C1D" w:rsidRPr="00B66C56" w:rsidRDefault="00FA2C1D" w:rsidP="009C285F">
      <w:pPr>
        <w:spacing w:line="440" w:lineRule="exact"/>
        <w:ind w:leftChars="119" w:left="718" w:hangingChars="180" w:hanging="432"/>
        <w:rPr>
          <w:rFonts w:ascii="Times New Roman" w:eastAsia="標楷體" w:hAnsi="Times New Roman"/>
          <w:color w:val="000000"/>
          <w:szCs w:val="24"/>
        </w:rPr>
      </w:pPr>
      <w:r w:rsidRPr="00B66C56">
        <w:rPr>
          <w:rFonts w:ascii="Times New Roman" w:eastAsia="標楷體" w:hAnsi="Times New Roman"/>
          <w:color w:val="000000"/>
          <w:szCs w:val="24"/>
        </w:rPr>
        <w:t>(11) Minister, Overseas Community Affairs Council</w:t>
      </w:r>
    </w:p>
    <w:p w:rsidR="00FA2C1D" w:rsidRPr="00B66C56" w:rsidRDefault="00FA2C1D" w:rsidP="009C285F">
      <w:pPr>
        <w:spacing w:line="440" w:lineRule="exact"/>
        <w:ind w:leftChars="119" w:left="718" w:hangingChars="180" w:hanging="432"/>
        <w:rPr>
          <w:rFonts w:ascii="Times New Roman" w:eastAsia="標楷體" w:hAnsi="Times New Roman"/>
          <w:color w:val="000000"/>
          <w:szCs w:val="24"/>
        </w:rPr>
      </w:pPr>
      <w:r w:rsidRPr="00B66C56">
        <w:rPr>
          <w:rFonts w:ascii="Times New Roman" w:eastAsia="標楷體" w:hAnsi="Times New Roman"/>
          <w:color w:val="000000"/>
          <w:szCs w:val="24"/>
        </w:rPr>
        <w:lastRenderedPageBreak/>
        <w:t>(12) Minister, Directorate-General of Budget, Accounting and Statistics</w:t>
      </w:r>
      <w:r w:rsidRPr="00522191">
        <w:rPr>
          <w:rFonts w:ascii="Times New Roman" w:eastAsia="標楷體" w:hAnsi="Times New Roman"/>
          <w:color w:val="000000"/>
          <w:szCs w:val="24"/>
        </w:rPr>
        <w:t>, Executive Yuan</w:t>
      </w:r>
    </w:p>
    <w:p w:rsidR="00FA2C1D" w:rsidRPr="00B66C56" w:rsidRDefault="00FA2C1D" w:rsidP="009C285F">
      <w:pPr>
        <w:spacing w:line="440" w:lineRule="exact"/>
        <w:ind w:leftChars="119" w:left="718" w:hangingChars="180" w:hanging="432"/>
        <w:rPr>
          <w:rFonts w:ascii="Times New Roman" w:eastAsia="標楷體" w:hAnsi="Times New Roman"/>
          <w:color w:val="000000"/>
          <w:szCs w:val="24"/>
        </w:rPr>
      </w:pPr>
      <w:r w:rsidRPr="00B66C56">
        <w:rPr>
          <w:rFonts w:ascii="Times New Roman" w:eastAsia="標楷體" w:hAnsi="Times New Roman"/>
          <w:color w:val="000000"/>
          <w:szCs w:val="24"/>
        </w:rPr>
        <w:t>(13) Minister,</w:t>
      </w:r>
      <w:r w:rsidRPr="00522191">
        <w:rPr>
          <w:rFonts w:ascii="Times New Roman" w:eastAsia="標楷體" w:hAnsi="Times New Roman"/>
          <w:color w:val="000000"/>
          <w:szCs w:val="24"/>
        </w:rPr>
        <w:t xml:space="preserve"> Directorate-General of Personnel Administration</w:t>
      </w:r>
      <w:r w:rsidRPr="00522191">
        <w:t>, Executive Yuan</w:t>
      </w:r>
    </w:p>
    <w:p w:rsidR="00522191" w:rsidRDefault="00FA2C1D" w:rsidP="009C285F">
      <w:pPr>
        <w:spacing w:line="440" w:lineRule="exact"/>
        <w:ind w:leftChars="119" w:left="718" w:hangingChars="180" w:hanging="432"/>
        <w:rPr>
          <w:rFonts w:ascii="Times New Roman" w:eastAsia="標楷體" w:hAnsi="Times New Roman" w:hint="eastAsia"/>
          <w:color w:val="000000"/>
          <w:szCs w:val="24"/>
        </w:rPr>
      </w:pPr>
      <w:r w:rsidRPr="00B66C56">
        <w:rPr>
          <w:rFonts w:ascii="Times New Roman" w:eastAsia="標楷體" w:hAnsi="Times New Roman"/>
          <w:color w:val="000000"/>
          <w:szCs w:val="24"/>
        </w:rPr>
        <w:t>(14) Nine to thirteen experts, academics, or representatives from non-profit organizations.</w:t>
      </w:r>
    </w:p>
    <w:p w:rsidR="00FA2C1D" w:rsidRPr="00B66C56" w:rsidRDefault="00FA2C1D" w:rsidP="00522191">
      <w:pPr>
        <w:spacing w:line="440" w:lineRule="exact"/>
        <w:ind w:leftChars="118" w:left="283" w:firstLineChars="236" w:firstLine="566"/>
        <w:rPr>
          <w:rFonts w:ascii="Times New Roman" w:eastAsia="標楷體" w:hAnsi="Times New Roman"/>
          <w:color w:val="000000"/>
          <w:szCs w:val="24"/>
        </w:rPr>
      </w:pPr>
      <w:r w:rsidRPr="00B66C56">
        <w:rPr>
          <w:rStyle w:val="w011"/>
          <w:rFonts w:ascii="Times New Roman" w:eastAsia="標楷體" w:hAnsi="Times New Roman"/>
          <w:color w:val="000000"/>
        </w:rPr>
        <w:t xml:space="preserve">The proportion of Board members in subparagraph 14 </w:t>
      </w:r>
      <w:r w:rsidRPr="00B66C56">
        <w:rPr>
          <w:rFonts w:ascii="Times New Roman" w:hAnsi="Times New Roman"/>
          <w:color w:val="000000"/>
          <w:spacing w:val="15"/>
          <w:szCs w:val="24"/>
        </w:rPr>
        <w:t xml:space="preserve">of the preceding paragraph </w:t>
      </w:r>
      <w:r w:rsidRPr="00B66C56">
        <w:rPr>
          <w:rStyle w:val="w011"/>
          <w:rFonts w:ascii="Times New Roman" w:eastAsia="標楷體" w:hAnsi="Times New Roman"/>
          <w:color w:val="000000"/>
        </w:rPr>
        <w:t>may not be less than one third for either sex.</w:t>
      </w:r>
    </w:p>
    <w:p w:rsidR="00FA2C1D" w:rsidRPr="00B66C56" w:rsidRDefault="00FA2C1D" w:rsidP="00522191">
      <w:pPr>
        <w:spacing w:line="440" w:lineRule="exact"/>
        <w:ind w:leftChars="118" w:left="283" w:firstLineChars="236" w:firstLine="566"/>
        <w:rPr>
          <w:rFonts w:ascii="Times New Roman" w:eastAsia="標楷體" w:hAnsi="Times New Roman"/>
          <w:color w:val="000000"/>
          <w:szCs w:val="24"/>
        </w:rPr>
      </w:pPr>
      <w:r w:rsidRPr="00B66C56">
        <w:rPr>
          <w:rFonts w:ascii="Times New Roman" w:eastAsia="標楷體" w:hAnsi="Times New Roman"/>
          <w:color w:val="000000"/>
          <w:szCs w:val="24"/>
        </w:rPr>
        <w:t xml:space="preserve">The term served by Board Members </w:t>
      </w:r>
      <w:r w:rsidRPr="00B66C56">
        <w:rPr>
          <w:rStyle w:val="w011"/>
          <w:rFonts w:ascii="Times New Roman" w:eastAsia="標楷體" w:hAnsi="Times New Roman"/>
          <w:color w:val="000000"/>
        </w:rPr>
        <w:t>in subparagraph 14 of the first paragraph</w:t>
      </w:r>
      <w:r w:rsidRPr="00B66C56">
        <w:rPr>
          <w:rFonts w:ascii="Times New Roman" w:eastAsia="標楷體" w:hAnsi="Times New Roman"/>
          <w:color w:val="000000"/>
          <w:szCs w:val="24"/>
        </w:rPr>
        <w:t xml:space="preserve"> is two years, and their appointment may be extended; those serving as agency </w:t>
      </w:r>
      <w:r w:rsidRPr="00522191">
        <w:rPr>
          <w:rStyle w:val="w011"/>
          <w:rFonts w:ascii="Times New Roman" w:hAnsi="Times New Roman"/>
          <w:color w:val="000000"/>
        </w:rPr>
        <w:t>representatives</w:t>
      </w:r>
      <w:r w:rsidRPr="00B66C56">
        <w:rPr>
          <w:rFonts w:ascii="Times New Roman" w:eastAsia="標楷體" w:hAnsi="Times New Roman"/>
          <w:color w:val="000000"/>
          <w:szCs w:val="24"/>
        </w:rPr>
        <w:t>, however, shall begin and end as they enter and leave their primary positions.</w:t>
      </w:r>
    </w:p>
    <w:p w:rsidR="00FA2C1D" w:rsidRPr="00B66C56" w:rsidRDefault="00FA2C1D" w:rsidP="00522191">
      <w:pPr>
        <w:spacing w:line="440" w:lineRule="exact"/>
        <w:ind w:leftChars="-8" w:left="283" w:hangingChars="126" w:hanging="302"/>
        <w:rPr>
          <w:rFonts w:ascii="Times New Roman" w:eastAsia="標楷體" w:hAnsi="Times New Roman"/>
          <w:color w:val="000000"/>
          <w:szCs w:val="24"/>
        </w:rPr>
      </w:pPr>
      <w:r w:rsidRPr="00B66C56">
        <w:rPr>
          <w:rFonts w:ascii="Times New Roman" w:eastAsia="標楷體" w:hAnsi="Times New Roman"/>
          <w:color w:val="000000"/>
          <w:szCs w:val="24"/>
        </w:rPr>
        <w:t xml:space="preserve">4. The Board will convene meetings as needed, with the convener convening meetings and acting as chair. When the convener is for some reason unable to attend a meeting, the deputy convener will serve as </w:t>
      </w:r>
      <w:r w:rsidRPr="00B66C56">
        <w:rPr>
          <w:rFonts w:ascii="Times New Roman" w:hAnsi="Times New Roman"/>
          <w:color w:val="000000"/>
          <w:spacing w:val="15"/>
          <w:szCs w:val="24"/>
        </w:rPr>
        <w:t xml:space="preserve">his or her </w:t>
      </w:r>
      <w:r w:rsidRPr="00B66C56">
        <w:rPr>
          <w:rFonts w:ascii="Times New Roman" w:eastAsia="標楷體" w:hAnsi="Times New Roman"/>
          <w:color w:val="000000"/>
          <w:szCs w:val="24"/>
        </w:rPr>
        <w:t xml:space="preserve">proxy; when both are unable to </w:t>
      </w:r>
      <w:proofErr w:type="gramStart"/>
      <w:r w:rsidRPr="00B66C56">
        <w:rPr>
          <w:rFonts w:ascii="Times New Roman" w:eastAsia="標楷體" w:hAnsi="Times New Roman"/>
          <w:color w:val="000000"/>
          <w:szCs w:val="24"/>
        </w:rPr>
        <w:t>attend ,</w:t>
      </w:r>
      <w:proofErr w:type="gramEnd"/>
      <w:r w:rsidRPr="00B66C56">
        <w:rPr>
          <w:rFonts w:ascii="Times New Roman" w:eastAsia="標楷體" w:hAnsi="Times New Roman"/>
          <w:color w:val="000000"/>
          <w:szCs w:val="24"/>
        </w:rPr>
        <w:t xml:space="preserve"> the convener will designate a Board member as </w:t>
      </w:r>
      <w:r w:rsidRPr="00B66C56">
        <w:rPr>
          <w:rFonts w:ascii="Times New Roman" w:hAnsi="Times New Roman"/>
          <w:color w:val="000000"/>
          <w:spacing w:val="15"/>
          <w:szCs w:val="24"/>
        </w:rPr>
        <w:t>his or her</w:t>
      </w:r>
      <w:r w:rsidRPr="00B66C56">
        <w:rPr>
          <w:rFonts w:ascii="Times New Roman" w:eastAsia="標楷體" w:hAnsi="Times New Roman"/>
          <w:color w:val="000000"/>
          <w:szCs w:val="24"/>
        </w:rPr>
        <w:t xml:space="preserve"> proxy.</w:t>
      </w:r>
    </w:p>
    <w:p w:rsidR="00FA2C1D" w:rsidRPr="00B66C56" w:rsidRDefault="00FA2C1D" w:rsidP="00522191">
      <w:pPr>
        <w:spacing w:line="440" w:lineRule="exact"/>
        <w:ind w:leftChars="118" w:left="283" w:firstLineChars="236" w:firstLine="566"/>
        <w:rPr>
          <w:rFonts w:ascii="Times New Roman" w:eastAsia="標楷體" w:hAnsi="Times New Roman"/>
          <w:color w:val="000000"/>
          <w:szCs w:val="24"/>
        </w:rPr>
      </w:pPr>
      <w:r w:rsidRPr="00B66C56">
        <w:rPr>
          <w:rFonts w:ascii="Times New Roman" w:eastAsia="標楷體" w:hAnsi="Times New Roman"/>
          <w:color w:val="000000"/>
          <w:szCs w:val="24"/>
        </w:rPr>
        <w:t>Board members shall personally attend meetings. Nevertheless, when members concurrently serving as the heads of government bodies are unable to be present, they may appoint a representative to attend in their place.</w:t>
      </w:r>
    </w:p>
    <w:p w:rsidR="00FA2C1D" w:rsidRPr="00B66C56" w:rsidRDefault="00FA2C1D" w:rsidP="00522191">
      <w:pPr>
        <w:spacing w:line="440" w:lineRule="exact"/>
        <w:ind w:leftChars="118" w:left="283" w:firstLineChars="236" w:firstLine="566"/>
        <w:rPr>
          <w:rFonts w:ascii="Times New Roman" w:eastAsia="標楷體" w:hAnsi="Times New Roman"/>
          <w:color w:val="000000"/>
          <w:szCs w:val="24"/>
        </w:rPr>
      </w:pPr>
      <w:r w:rsidRPr="00B66C56">
        <w:rPr>
          <w:rFonts w:ascii="Times New Roman" w:eastAsia="標楷體" w:hAnsi="Times New Roman"/>
          <w:color w:val="000000"/>
          <w:szCs w:val="24"/>
        </w:rPr>
        <w:t xml:space="preserve">When a Board meeting is held, heads of relevant government bodies (or agencies), experts, and academics may be invited to attend as necessary. </w:t>
      </w:r>
    </w:p>
    <w:p w:rsidR="00FA2C1D" w:rsidRPr="00B66C56" w:rsidRDefault="00FA2C1D" w:rsidP="00522191">
      <w:pPr>
        <w:spacing w:line="440" w:lineRule="exact"/>
        <w:ind w:leftChars="-8" w:left="283" w:hangingChars="126" w:hanging="302"/>
        <w:rPr>
          <w:rFonts w:ascii="Times New Roman" w:eastAsia="標楷體" w:hAnsi="Times New Roman"/>
          <w:color w:val="000000"/>
          <w:szCs w:val="24"/>
        </w:rPr>
      </w:pPr>
      <w:r w:rsidRPr="00B66C56">
        <w:rPr>
          <w:rFonts w:ascii="Times New Roman" w:eastAsia="標楷體" w:hAnsi="Times New Roman"/>
          <w:color w:val="000000"/>
          <w:szCs w:val="24"/>
        </w:rPr>
        <w:t xml:space="preserve">5. </w:t>
      </w:r>
      <w:r w:rsidRPr="00B66C56">
        <w:rPr>
          <w:rFonts w:ascii="Times New Roman" w:hAnsi="Times New Roman"/>
          <w:color w:val="000000"/>
          <w:spacing w:val="15"/>
          <w:sz w:val="23"/>
          <w:szCs w:val="23"/>
        </w:rPr>
        <w:t xml:space="preserve">The </w:t>
      </w:r>
      <w:r w:rsidRPr="00522191">
        <w:rPr>
          <w:rFonts w:ascii="Times New Roman" w:hAnsi="Times New Roman"/>
          <w:szCs w:val="24"/>
        </w:rPr>
        <w:t>National</w:t>
      </w:r>
      <w:r w:rsidRPr="00B66C56">
        <w:rPr>
          <w:rFonts w:ascii="Times New Roman" w:hAnsi="Times New Roman"/>
          <w:color w:val="000000"/>
          <w:spacing w:val="15"/>
          <w:sz w:val="23"/>
          <w:szCs w:val="23"/>
        </w:rPr>
        <w:t xml:space="preserve"> Development Council is responsible for the routine staff </w:t>
      </w:r>
      <w:r w:rsidRPr="00B66C56">
        <w:rPr>
          <w:rFonts w:ascii="Times New Roman" w:hAnsi="Times New Roman"/>
          <w:spacing w:val="15"/>
          <w:sz w:val="23"/>
          <w:szCs w:val="23"/>
        </w:rPr>
        <w:t xml:space="preserve">operations of the Board. To carry out these operations, a working group under the Board has been established. Unscheduled working group meetings will be held as needed. </w:t>
      </w:r>
      <w:r w:rsidRPr="00B66C56">
        <w:rPr>
          <w:rFonts w:ascii="Times New Roman" w:eastAsia="標楷體" w:hAnsi="Times New Roman"/>
          <w:color w:val="000000"/>
          <w:szCs w:val="24"/>
        </w:rPr>
        <w:t>The working group is installed an executive secretary who holds a concurrent position as Minister of the National Development Council; the staff required will be assigned by the National Development Council.</w:t>
      </w:r>
    </w:p>
    <w:p w:rsidR="00FA2C1D" w:rsidRPr="00B66C56" w:rsidRDefault="00FA2C1D" w:rsidP="00522191">
      <w:pPr>
        <w:spacing w:line="440" w:lineRule="exact"/>
        <w:ind w:leftChars="-8" w:left="283" w:hangingChars="126" w:hanging="302"/>
        <w:rPr>
          <w:rFonts w:ascii="Times New Roman" w:eastAsia="標楷體" w:hAnsi="Times New Roman"/>
          <w:szCs w:val="24"/>
        </w:rPr>
      </w:pPr>
      <w:r w:rsidRPr="00B66C56">
        <w:rPr>
          <w:rFonts w:ascii="Times New Roman" w:eastAsia="標楷體" w:hAnsi="Times New Roman"/>
          <w:szCs w:val="24"/>
        </w:rPr>
        <w:t>6. The convener of the Board may direct the creation of other task forces as needed to coordinate and advance specific projects, the executive directors of which shall be appointed by the convener of the Board.</w:t>
      </w:r>
    </w:p>
    <w:p w:rsidR="00FA2C1D" w:rsidRPr="00B66C56" w:rsidRDefault="00FA2C1D" w:rsidP="00522191">
      <w:pPr>
        <w:spacing w:line="440" w:lineRule="exact"/>
        <w:ind w:leftChars="-8" w:left="283" w:hangingChars="126" w:hanging="302"/>
        <w:rPr>
          <w:rFonts w:ascii="Times New Roman" w:eastAsia="標楷體" w:hAnsi="Times New Roman"/>
          <w:szCs w:val="24"/>
        </w:rPr>
      </w:pPr>
      <w:r w:rsidRPr="00B66C56">
        <w:rPr>
          <w:rFonts w:ascii="Times New Roman" w:eastAsia="標楷體" w:hAnsi="Times New Roman"/>
          <w:szCs w:val="24"/>
        </w:rPr>
        <w:t xml:space="preserve">7. The </w:t>
      </w:r>
      <w:r w:rsidRPr="00522191">
        <w:rPr>
          <w:rFonts w:ascii="Times New Roman" w:hAnsi="Times New Roman"/>
          <w:szCs w:val="24"/>
        </w:rPr>
        <w:t>members</w:t>
      </w:r>
      <w:r w:rsidRPr="00B66C56">
        <w:rPr>
          <w:rFonts w:ascii="Times New Roman" w:eastAsia="標楷體" w:hAnsi="Times New Roman"/>
          <w:szCs w:val="24"/>
        </w:rPr>
        <w:t xml:space="preserve"> of this board and related staff are all positions </w:t>
      </w:r>
      <w:r w:rsidRPr="00B66C56">
        <w:rPr>
          <w:rFonts w:ascii="Times New Roman" w:eastAsia="標楷體" w:hAnsi="Times New Roman"/>
          <w:color w:val="000000"/>
          <w:szCs w:val="24"/>
        </w:rPr>
        <w:t>without remuneration</w:t>
      </w:r>
      <w:r w:rsidRPr="00B66C56" w:rsidDel="001F56FD">
        <w:rPr>
          <w:rFonts w:ascii="Times New Roman" w:eastAsia="標楷體" w:hAnsi="Times New Roman"/>
          <w:szCs w:val="24"/>
        </w:rPr>
        <w:t xml:space="preserve"> </w:t>
      </w:r>
    </w:p>
    <w:p w:rsidR="004F7DB0" w:rsidRPr="00B66C56" w:rsidRDefault="00FA2C1D" w:rsidP="00AB0582">
      <w:pPr>
        <w:spacing w:line="440" w:lineRule="exact"/>
        <w:ind w:leftChars="-8" w:left="283" w:hangingChars="126" w:hanging="302"/>
        <w:rPr>
          <w:rFonts w:ascii="Times New Roman" w:hAnsi="Times New Roman"/>
        </w:rPr>
      </w:pPr>
      <w:r w:rsidRPr="00B66C56">
        <w:rPr>
          <w:rFonts w:ascii="Times New Roman" w:eastAsia="標楷體" w:hAnsi="Times New Roman"/>
          <w:szCs w:val="24"/>
        </w:rPr>
        <w:t xml:space="preserve">8. </w:t>
      </w:r>
      <w:r w:rsidRPr="00B66C56">
        <w:rPr>
          <w:rFonts w:ascii="Times New Roman" w:hAnsi="Times New Roman"/>
        </w:rPr>
        <w:t xml:space="preserve">The </w:t>
      </w:r>
      <w:r w:rsidRPr="00522191">
        <w:rPr>
          <w:rFonts w:ascii="Times New Roman" w:hAnsi="Times New Roman"/>
          <w:szCs w:val="24"/>
        </w:rPr>
        <w:t>funds</w:t>
      </w:r>
      <w:r w:rsidRPr="00B66C56">
        <w:rPr>
          <w:rFonts w:ascii="Times New Roman" w:hAnsi="Times New Roman"/>
        </w:rPr>
        <w:t xml:space="preserve"> required for the work of the Board will be budgeted and provided by the National Development Council in accordance with budgeting procedures.</w:t>
      </w:r>
    </w:p>
    <w:sectPr w:rsidR="004F7DB0" w:rsidRPr="00B66C56" w:rsidSect="00AB0582">
      <w:footerReference w:type="default" r:id="rId8"/>
      <w:pgSz w:w="11906" w:h="16838" w:code="9"/>
      <w:pgMar w:top="1304" w:right="1701" w:bottom="130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285F">
      <w:r>
        <w:separator/>
      </w:r>
    </w:p>
  </w:endnote>
  <w:endnote w:type="continuationSeparator" w:id="0">
    <w:p w:rsidR="00000000" w:rsidRDefault="009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6" w:rsidRDefault="00B66C56">
    <w:pPr>
      <w:pStyle w:val="a3"/>
      <w:jc w:val="center"/>
    </w:pPr>
    <w:r>
      <w:fldChar w:fldCharType="begin"/>
    </w:r>
    <w:r>
      <w:instrText>PAGE   \* MERGEFORMAT</w:instrText>
    </w:r>
    <w:r>
      <w:fldChar w:fldCharType="separate"/>
    </w:r>
    <w:r w:rsidR="009C285F" w:rsidRPr="009C285F">
      <w:rPr>
        <w:noProof/>
        <w:lang w:val="zh-TW"/>
      </w:rPr>
      <w:t>2</w:t>
    </w:r>
    <w:r>
      <w:fldChar w:fldCharType="end"/>
    </w:r>
  </w:p>
  <w:p w:rsidR="00253436" w:rsidRDefault="009C28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285F">
      <w:r>
        <w:separator/>
      </w:r>
    </w:p>
  </w:footnote>
  <w:footnote w:type="continuationSeparator" w:id="0">
    <w:p w:rsidR="00000000" w:rsidRDefault="009C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6CAF"/>
    <w:multiLevelType w:val="hybridMultilevel"/>
    <w:tmpl w:val="BE26652E"/>
    <w:lvl w:ilvl="0" w:tplc="46CEA538">
      <w:start w:val="1"/>
      <w:numFmt w:val="decimal"/>
      <w:lvlText w:val="%1."/>
      <w:lvlJc w:val="left"/>
      <w:pPr>
        <w:ind w:left="341" w:hanging="360"/>
      </w:pPr>
      <w:rPr>
        <w:rFonts w:ascii="Calibri" w:eastAsia="新細明體" w:hAnsi="Calibri" w:hint="default"/>
        <w:color w:val="auto"/>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D"/>
    <w:rsid w:val="004F7DB0"/>
    <w:rsid w:val="00522191"/>
    <w:rsid w:val="009C285F"/>
    <w:rsid w:val="00AB0582"/>
    <w:rsid w:val="00B66C56"/>
    <w:rsid w:val="00FA2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1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2C1D"/>
    <w:pPr>
      <w:tabs>
        <w:tab w:val="center" w:pos="4153"/>
        <w:tab w:val="right" w:pos="8306"/>
      </w:tabs>
      <w:snapToGrid w:val="0"/>
    </w:pPr>
    <w:rPr>
      <w:sz w:val="20"/>
      <w:szCs w:val="20"/>
    </w:rPr>
  </w:style>
  <w:style w:type="character" w:customStyle="1" w:styleId="a4">
    <w:name w:val="頁尾 字元"/>
    <w:basedOn w:val="a0"/>
    <w:link w:val="a3"/>
    <w:uiPriority w:val="99"/>
    <w:rsid w:val="00FA2C1D"/>
    <w:rPr>
      <w:rFonts w:ascii="Calibri" w:eastAsia="新細明體" w:hAnsi="Calibri" w:cs="Times New Roman"/>
      <w:sz w:val="20"/>
      <w:szCs w:val="20"/>
    </w:rPr>
  </w:style>
  <w:style w:type="character" w:customStyle="1" w:styleId="w011">
    <w:name w:val="w011"/>
    <w:rsid w:val="00FA2C1D"/>
    <w:rPr>
      <w:rFonts w:ascii="Verdana" w:hAnsi="Verdana" w:hint="default"/>
      <w:strike w:val="0"/>
      <w:dstrike w:val="0"/>
      <w:color w:val="4D2600"/>
      <w:sz w:val="24"/>
      <w:szCs w:val="24"/>
      <w:u w:val="none"/>
      <w:effect w:val="none"/>
    </w:rPr>
  </w:style>
  <w:style w:type="paragraph" w:styleId="a5">
    <w:name w:val="List Paragraph"/>
    <w:basedOn w:val="a"/>
    <w:uiPriority w:val="34"/>
    <w:qFormat/>
    <w:rsid w:val="00FA2C1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1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2C1D"/>
    <w:pPr>
      <w:tabs>
        <w:tab w:val="center" w:pos="4153"/>
        <w:tab w:val="right" w:pos="8306"/>
      </w:tabs>
      <w:snapToGrid w:val="0"/>
    </w:pPr>
    <w:rPr>
      <w:sz w:val="20"/>
      <w:szCs w:val="20"/>
    </w:rPr>
  </w:style>
  <w:style w:type="character" w:customStyle="1" w:styleId="a4">
    <w:name w:val="頁尾 字元"/>
    <w:basedOn w:val="a0"/>
    <w:link w:val="a3"/>
    <w:uiPriority w:val="99"/>
    <w:rsid w:val="00FA2C1D"/>
    <w:rPr>
      <w:rFonts w:ascii="Calibri" w:eastAsia="新細明體" w:hAnsi="Calibri" w:cs="Times New Roman"/>
      <w:sz w:val="20"/>
      <w:szCs w:val="20"/>
    </w:rPr>
  </w:style>
  <w:style w:type="character" w:customStyle="1" w:styleId="w011">
    <w:name w:val="w011"/>
    <w:rsid w:val="00FA2C1D"/>
    <w:rPr>
      <w:rFonts w:ascii="Verdana" w:hAnsi="Verdana" w:hint="default"/>
      <w:strike w:val="0"/>
      <w:dstrike w:val="0"/>
      <w:color w:val="4D2600"/>
      <w:sz w:val="24"/>
      <w:szCs w:val="24"/>
      <w:u w:val="none"/>
      <w:effect w:val="none"/>
    </w:rPr>
  </w:style>
  <w:style w:type="paragraph" w:styleId="a5">
    <w:name w:val="List Paragraph"/>
    <w:basedOn w:val="a"/>
    <w:uiPriority w:val="34"/>
    <w:qFormat/>
    <w:rsid w:val="00FA2C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2015-03-23T03:50:00Z</cp:lastPrinted>
  <dcterms:created xsi:type="dcterms:W3CDTF">2015-03-23T03:45:00Z</dcterms:created>
  <dcterms:modified xsi:type="dcterms:W3CDTF">2015-09-21T03:31:00Z</dcterms:modified>
</cp:coreProperties>
</file>